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48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 главам администраций поселений </w:t>
      </w:r>
    </w:p>
    <w:p>
      <w:pPr>
        <w:spacing w:before="0" w:after="0" w:line="240"/>
        <w:ind w:right="0" w:left="0" w:firstLine="48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Муниципальных образований</w:t>
      </w:r>
    </w:p>
    <w:p>
      <w:pPr>
        <w:spacing w:before="0" w:after="0" w:line="240"/>
        <w:ind w:right="0" w:left="0" w:firstLine="48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Волосовского района</w:t>
      </w:r>
    </w:p>
    <w:p>
      <w:pPr>
        <w:spacing w:before="100" w:after="100" w:line="240"/>
        <w:ind w:right="0" w:left="4961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496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размещения на сайтах администраций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муниципальных образований разъяснения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вопросу получения имущественного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налогового вычета по налогу на доходы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физических лиц в сумме фактически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произведенных расходов на погашение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процентов по кредиту, предоставленному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рефинансирование кредита, который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ранее был получен также в целях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рефинансирования ипотечного кредита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Письмом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Министерства финансов Российской Федерации от 25.05.2017 № 03-04-07/32360 даны разъяснения по вопросу получения имущественного налогового вычета по налогу на доходы физических лиц в сумме фактически произведенных расходов на погашение процентов по кредиту, предоставленному на рефинансирование кредита, который ранее был получен также в целях рефинансирования ипотечного кредита.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Сообщается, что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подпунктом 4 пункта 1 статьи 220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Налогового кодекса РФ предусмотрена возможность получения имущественного налогового вычета в сумме фактических расходов на погашение процентов по кредитам, полученным от банков в целях рефинансирования (перекредитования) кредитов на новое строительство либо приобретение на территории Российской Федерации объектов недвижимого имущества.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получение кредита, который планируется направить на перекредитование кредита, полученного для рефинансирования первоначального ипотечного кредита, связано с исполнением обязательств заемщика по погашению кредита, полученного в целях рефинансирования ипотечного кредита, а не связано непосредственно с погашением ипотечного кредита, оснований для предоставления имущественного налогового вычета по уплате процентов по такому кредиту не имеется.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 с тем, в случае, если из кредитного договора, выданного в целях рефинансирования кредита, выданного на рефинансирование первоначального ипотечного кредита, будет следовать, что планируемое рефинансирование непосредственно связано с первоначальным целевым ипотечным кредитом на приобретение жилья (имеются ссылки на первоначальный ипотечный кредит и на кредит, предоставленный в целях его рефинансирования) то, в связи с отсутствием в НК РФ ограничения по количеству кредитов, получаемых в целях перекредитования ипотечного кредита на приобретение жилья, налогоплательщик будет иметь право на имущественный налоговой вычет, предусмотренный подпунктом 4 пункта 1 статьи 220 НК РФ, в сумме фактически произведенных расходов на погашение процентов по кредиту, полученному от банка в целях рефинансирования кредита, выданного для рефинансирование первоначального ипотечного кредита.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Заместитель прокурора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юрист 2 класса</w:t>
        <w:tab/>
        <w:tab/>
        <w:tab/>
        <w:tab/>
        <w:tab/>
        <w:t xml:space="preserve">                                               Р.Э. Агаева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Р.Э. Агаева 89219829676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6C1FDEA14A05DB46699C41364B05DEECE5CBA4DD025C64FF6BFAF87Do1a0I" Id="docRId0" Type="http://schemas.openxmlformats.org/officeDocument/2006/relationships/hyperlink"/><Relationship TargetMode="External" Target="consultantplus://offline/ref=AC07902D9B716C5598C15095538087C5B60DE34EAFA995C71B236DC2147552786A3CCBCBAD8CG5r1I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