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ms Rmn" w:hAnsi="Tms Rmn" w:cs="Tms Rmn" w:eastAsia="Tms Rmn"/>
          <w:b/>
          <w:color w:val="000000"/>
          <w:spacing w:val="0"/>
          <w:position w:val="0"/>
          <w:sz w:val="44"/>
          <w:shd w:fill="auto" w:val="clear"/>
        </w:rPr>
        <w:t xml:space="preserve">В Пенсионный фонд без очереди</w:t>
      </w:r>
    </w:p>
    <w:p>
      <w:pPr>
        <w:spacing w:before="23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Получение услуг Пенсионного фонда сегодня не вызывает сложностей, многие доступны онлайн, однако иногда личная консультация все же необходима, но и в этом случае вам не придется ждать, для визита в ПФР предусмотрена предварительная запись на прием.</w:t>
      </w:r>
    </w:p>
    <w:p>
      <w:pPr>
        <w:spacing w:before="23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Сервис доступен на официальном сайте ПФР в разделе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Электронные услуги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во вкладке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Запись на прием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Запись на прием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перейдя по ссылке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Отмена/изменение предварительной записи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ms Rmn" w:hAnsi="Tms Rmn" w:cs="Tms Rmn" w:eastAsia="Tms Rmn"/>
          <w:color w:val="000000"/>
          <w:spacing w:val="0"/>
          <w:position w:val="0"/>
          <w:sz w:val="24"/>
          <w:shd w:fill="auto" w:val="clear"/>
        </w:rPr>
        <w:t xml:space="preserve">Воспользоваться данным сервисом вы можете без регистрации на портале государственных услуг, так же как, и заказать справки и документы, направить обращение в ПФР, задать вопрос онлайн, найти клиентскую службу, сформировать платежный документ или рассчитать свою будущую пенсию при помощи пенсионного калькулятора.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Руководитель КС                                                       Романова Н.В.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