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92" w:rsidRPr="00951CE7" w:rsidRDefault="00951CE7" w:rsidP="00951C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51CE7">
        <w:rPr>
          <w:rFonts w:ascii="Times New Roman" w:hAnsi="Times New Roman"/>
          <w:sz w:val="36"/>
          <w:szCs w:val="36"/>
        </w:rPr>
        <w:t>Аналитическая записка</w:t>
      </w:r>
    </w:p>
    <w:p w:rsidR="00203FF4" w:rsidRPr="0094199F" w:rsidRDefault="00913892" w:rsidP="009419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199F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94199F">
        <w:rPr>
          <w:rFonts w:ascii="Times New Roman" w:hAnsi="Times New Roman"/>
          <w:b/>
          <w:sz w:val="28"/>
          <w:szCs w:val="28"/>
        </w:rPr>
        <w:t xml:space="preserve">проведения оценки качества финансового менеджмента главных распорядителей бюджетных средств бюджета </w:t>
      </w:r>
      <w:r w:rsidR="00E12C6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proofErr w:type="gramEnd"/>
      <w:r w:rsidR="00E12C6A">
        <w:rPr>
          <w:rFonts w:ascii="Times New Roman" w:hAnsi="Times New Roman"/>
          <w:b/>
          <w:sz w:val="28"/>
          <w:szCs w:val="28"/>
        </w:rPr>
        <w:t xml:space="preserve"> </w:t>
      </w:r>
      <w:r w:rsidR="00B55455">
        <w:rPr>
          <w:rFonts w:ascii="Times New Roman" w:hAnsi="Times New Roman"/>
          <w:b/>
          <w:sz w:val="28"/>
          <w:szCs w:val="28"/>
        </w:rPr>
        <w:t xml:space="preserve">Бегуницкое сельское поселение </w:t>
      </w:r>
      <w:r w:rsidRPr="0094199F">
        <w:rPr>
          <w:rFonts w:ascii="Times New Roman" w:hAnsi="Times New Roman"/>
          <w:b/>
          <w:sz w:val="28"/>
          <w:szCs w:val="28"/>
        </w:rPr>
        <w:t>Волосовского муниципал</w:t>
      </w:r>
      <w:r w:rsidRPr="0094199F">
        <w:rPr>
          <w:rFonts w:ascii="Times New Roman" w:hAnsi="Times New Roman"/>
          <w:b/>
          <w:sz w:val="28"/>
          <w:szCs w:val="28"/>
        </w:rPr>
        <w:t>ь</w:t>
      </w:r>
      <w:r w:rsidRPr="0094199F">
        <w:rPr>
          <w:rFonts w:ascii="Times New Roman" w:hAnsi="Times New Roman"/>
          <w:b/>
          <w:sz w:val="28"/>
          <w:szCs w:val="28"/>
        </w:rPr>
        <w:t xml:space="preserve">ного района </w:t>
      </w:r>
      <w:r w:rsidR="00B55455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  <w:r w:rsidRPr="0094199F">
        <w:rPr>
          <w:rFonts w:ascii="Times New Roman" w:hAnsi="Times New Roman"/>
          <w:b/>
          <w:sz w:val="28"/>
          <w:szCs w:val="28"/>
        </w:rPr>
        <w:t>за 20</w:t>
      </w:r>
      <w:r w:rsidR="00F5260E">
        <w:rPr>
          <w:rFonts w:ascii="Times New Roman" w:hAnsi="Times New Roman"/>
          <w:b/>
          <w:sz w:val="28"/>
          <w:szCs w:val="28"/>
        </w:rPr>
        <w:t>2</w:t>
      </w:r>
      <w:r w:rsidR="00B50226">
        <w:rPr>
          <w:rFonts w:ascii="Times New Roman" w:hAnsi="Times New Roman"/>
          <w:b/>
          <w:sz w:val="28"/>
          <w:szCs w:val="28"/>
        </w:rPr>
        <w:t>3</w:t>
      </w:r>
      <w:r w:rsidRPr="009419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13892" w:rsidRPr="0094199F" w:rsidRDefault="0091389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365" w:rsidRPr="0094199F" w:rsidRDefault="000E74E9" w:rsidP="00B55455">
      <w:pPr>
        <w:pStyle w:val="Pro-Gramma0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Сектором по бюджетному учету и отчетности</w:t>
      </w:r>
      <w:r w:rsidR="00EE6E30">
        <w:rPr>
          <w:rFonts w:ascii="Times New Roman" w:hAnsi="Times New Roman"/>
          <w:sz w:val="28"/>
          <w:szCs w:val="28"/>
        </w:rPr>
        <w:t xml:space="preserve"> действующе</w:t>
      </w:r>
      <w:r w:rsidR="00B55455">
        <w:rPr>
          <w:rFonts w:ascii="Times New Roman" w:hAnsi="Times New Roman"/>
          <w:sz w:val="28"/>
          <w:szCs w:val="28"/>
        </w:rPr>
        <w:t>й</w:t>
      </w:r>
      <w:r w:rsidR="00D27F98">
        <w:rPr>
          <w:rFonts w:ascii="Times New Roman" w:hAnsi="Times New Roman"/>
          <w:sz w:val="28"/>
          <w:szCs w:val="28"/>
        </w:rPr>
        <w:t xml:space="preserve"> </w:t>
      </w:r>
      <w:r w:rsidR="00E41E25" w:rsidRPr="00D81CAA">
        <w:rPr>
          <w:rFonts w:ascii="Times New Roman" w:hAnsi="Times New Roman"/>
          <w:sz w:val="28"/>
          <w:szCs w:val="28"/>
        </w:rPr>
        <w:t>в соотве</w:t>
      </w:r>
      <w:r w:rsidR="00E41E25" w:rsidRPr="00D81CAA">
        <w:rPr>
          <w:rFonts w:ascii="Times New Roman" w:hAnsi="Times New Roman"/>
          <w:sz w:val="28"/>
          <w:szCs w:val="28"/>
        </w:rPr>
        <w:t>т</w:t>
      </w:r>
      <w:r w:rsidR="00E41E25" w:rsidRPr="00D81CAA">
        <w:rPr>
          <w:rFonts w:ascii="Times New Roman" w:hAnsi="Times New Roman"/>
          <w:sz w:val="28"/>
          <w:szCs w:val="28"/>
        </w:rPr>
        <w:t>ствии со статьей 160.2</w:t>
      </w:r>
      <w:r w:rsidR="00E41E25" w:rsidRPr="00D81CAA">
        <w:rPr>
          <w:rFonts w:ascii="Times New Roman" w:hAnsi="Times New Roman"/>
          <w:sz w:val="28"/>
          <w:szCs w:val="28"/>
        </w:rPr>
        <w:noBreakHyphen/>
        <w:t>1 Бюджетного Кодекса Российской Федерации, П</w:t>
      </w:r>
      <w:r w:rsidR="00E41E25" w:rsidRPr="00D81CAA">
        <w:rPr>
          <w:rFonts w:ascii="Times New Roman" w:hAnsi="Times New Roman"/>
          <w:sz w:val="28"/>
          <w:szCs w:val="28"/>
        </w:rPr>
        <w:t>о</w:t>
      </w:r>
      <w:r w:rsidR="00E41E25" w:rsidRPr="00D81CAA">
        <w:rPr>
          <w:rFonts w:ascii="Times New Roman" w:hAnsi="Times New Roman"/>
          <w:sz w:val="28"/>
          <w:szCs w:val="28"/>
        </w:rPr>
        <w:t xml:space="preserve">становлением администрации </w:t>
      </w:r>
      <w:r w:rsidR="00D81CAA" w:rsidRPr="00D81CAA">
        <w:rPr>
          <w:rFonts w:ascii="Times New Roman" w:hAnsi="Times New Roman"/>
          <w:sz w:val="28"/>
          <w:szCs w:val="28"/>
        </w:rPr>
        <w:t>Бегуницкого сельского поселения</w:t>
      </w:r>
      <w:r w:rsidR="00E41E25" w:rsidRPr="00D81CAA">
        <w:rPr>
          <w:rFonts w:ascii="Times New Roman" w:hAnsi="Times New Roman"/>
          <w:sz w:val="28"/>
          <w:szCs w:val="28"/>
        </w:rPr>
        <w:t xml:space="preserve"> от </w:t>
      </w:r>
      <w:r w:rsidR="00D81CAA" w:rsidRPr="00D81CAA">
        <w:rPr>
          <w:rFonts w:ascii="Times New Roman" w:hAnsi="Times New Roman"/>
          <w:sz w:val="28"/>
          <w:szCs w:val="28"/>
        </w:rPr>
        <w:t>16</w:t>
      </w:r>
      <w:r w:rsidR="00E41E25" w:rsidRPr="00D81CAA">
        <w:rPr>
          <w:rFonts w:ascii="Times New Roman" w:hAnsi="Times New Roman"/>
          <w:sz w:val="28"/>
          <w:szCs w:val="28"/>
        </w:rPr>
        <w:t xml:space="preserve"> </w:t>
      </w:r>
      <w:r w:rsidR="00D81CAA" w:rsidRPr="00D81CAA">
        <w:rPr>
          <w:rFonts w:ascii="Times New Roman" w:hAnsi="Times New Roman"/>
          <w:sz w:val="28"/>
          <w:szCs w:val="28"/>
        </w:rPr>
        <w:t>дека</w:t>
      </w:r>
      <w:r w:rsidR="00D81CAA" w:rsidRPr="00D81CAA">
        <w:rPr>
          <w:rFonts w:ascii="Times New Roman" w:hAnsi="Times New Roman"/>
          <w:sz w:val="28"/>
          <w:szCs w:val="28"/>
        </w:rPr>
        <w:t>б</w:t>
      </w:r>
      <w:r w:rsidR="00D81CAA" w:rsidRPr="00D81CAA">
        <w:rPr>
          <w:rFonts w:ascii="Times New Roman" w:hAnsi="Times New Roman"/>
          <w:sz w:val="28"/>
          <w:szCs w:val="28"/>
        </w:rPr>
        <w:t>ря</w:t>
      </w:r>
      <w:r w:rsidR="00E41E25" w:rsidRPr="00D81CAA">
        <w:rPr>
          <w:rFonts w:ascii="Times New Roman" w:hAnsi="Times New Roman"/>
          <w:sz w:val="28"/>
          <w:szCs w:val="28"/>
        </w:rPr>
        <w:t xml:space="preserve"> 20</w:t>
      </w:r>
      <w:r w:rsidR="00D81CAA" w:rsidRPr="00D81CAA">
        <w:rPr>
          <w:rFonts w:ascii="Times New Roman" w:hAnsi="Times New Roman"/>
          <w:sz w:val="28"/>
          <w:szCs w:val="28"/>
        </w:rPr>
        <w:t>22</w:t>
      </w:r>
      <w:r w:rsidR="00E41E25" w:rsidRPr="00D81CAA">
        <w:rPr>
          <w:rFonts w:ascii="Times New Roman" w:hAnsi="Times New Roman"/>
          <w:sz w:val="28"/>
          <w:szCs w:val="28"/>
        </w:rPr>
        <w:t xml:space="preserve"> года № </w:t>
      </w:r>
      <w:r w:rsidR="00D81CAA" w:rsidRPr="00D81CAA">
        <w:rPr>
          <w:rFonts w:ascii="Times New Roman" w:hAnsi="Times New Roman"/>
          <w:sz w:val="28"/>
          <w:szCs w:val="28"/>
        </w:rPr>
        <w:t>382</w:t>
      </w:r>
      <w:r w:rsidR="00E41E25" w:rsidRPr="00D81CAA">
        <w:rPr>
          <w:rFonts w:ascii="Times New Roman" w:hAnsi="Times New Roman"/>
          <w:sz w:val="28"/>
          <w:szCs w:val="28"/>
        </w:rPr>
        <w:t xml:space="preserve"> «О порядке проведения </w:t>
      </w:r>
      <w:r w:rsidR="00D81CAA" w:rsidRPr="00D81CAA">
        <w:rPr>
          <w:rFonts w:ascii="Times New Roman" w:hAnsi="Times New Roman"/>
          <w:sz w:val="28"/>
          <w:szCs w:val="28"/>
        </w:rPr>
        <w:t xml:space="preserve">мониторинга и  </w:t>
      </w:r>
      <w:r w:rsidR="00E41E25" w:rsidRPr="00D81CAA">
        <w:rPr>
          <w:rFonts w:ascii="Times New Roman" w:hAnsi="Times New Roman"/>
          <w:sz w:val="28"/>
          <w:szCs w:val="28"/>
        </w:rPr>
        <w:t>оценки качества финансового менеджмента главных распорядителей средств бюджет</w:t>
      </w:r>
      <w:r w:rsidR="00D81CAA" w:rsidRPr="00D81CAA">
        <w:rPr>
          <w:rFonts w:ascii="Times New Roman" w:hAnsi="Times New Roman"/>
          <w:sz w:val="28"/>
          <w:szCs w:val="28"/>
        </w:rPr>
        <w:t xml:space="preserve">ных средств </w:t>
      </w:r>
      <w:r w:rsidR="00E41E25" w:rsidRPr="00D81CAA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области»</w:t>
      </w:r>
      <w:r w:rsidR="00E41E25" w:rsidRPr="0094199F">
        <w:rPr>
          <w:rFonts w:ascii="Times New Roman" w:hAnsi="Times New Roman"/>
          <w:sz w:val="28"/>
          <w:szCs w:val="28"/>
        </w:rPr>
        <w:t xml:space="preserve">   проведена оценка качества финансового менеджмента </w:t>
      </w:r>
      <w:r w:rsidR="00B55455">
        <w:rPr>
          <w:rFonts w:ascii="Times New Roman" w:hAnsi="Times New Roman"/>
          <w:sz w:val="28"/>
          <w:szCs w:val="28"/>
        </w:rPr>
        <w:t xml:space="preserve">главного </w:t>
      </w:r>
      <w:r w:rsidR="00E41E25" w:rsidRPr="0094199F">
        <w:rPr>
          <w:rFonts w:ascii="Times New Roman" w:hAnsi="Times New Roman"/>
          <w:sz w:val="28"/>
          <w:szCs w:val="28"/>
        </w:rPr>
        <w:t xml:space="preserve"> распоряд</w:t>
      </w:r>
      <w:r w:rsidR="00E41E25" w:rsidRPr="0094199F">
        <w:rPr>
          <w:rFonts w:ascii="Times New Roman" w:hAnsi="Times New Roman"/>
          <w:sz w:val="28"/>
          <w:szCs w:val="28"/>
        </w:rPr>
        <w:t>и</w:t>
      </w:r>
      <w:r w:rsidR="00E41E25" w:rsidRPr="0094199F">
        <w:rPr>
          <w:rFonts w:ascii="Times New Roman" w:hAnsi="Times New Roman"/>
          <w:sz w:val="28"/>
          <w:szCs w:val="28"/>
        </w:rPr>
        <w:t>тел</w:t>
      </w:r>
      <w:r w:rsidR="00B55455">
        <w:rPr>
          <w:rFonts w:ascii="Times New Roman" w:hAnsi="Times New Roman"/>
          <w:sz w:val="28"/>
          <w:szCs w:val="28"/>
        </w:rPr>
        <w:t>я</w:t>
      </w:r>
      <w:r w:rsidR="00E41E25" w:rsidRPr="0094199F">
        <w:rPr>
          <w:rFonts w:ascii="Times New Roman" w:hAnsi="Times New Roman"/>
          <w:sz w:val="28"/>
          <w:szCs w:val="28"/>
        </w:rPr>
        <w:t xml:space="preserve"> бюджетных средств бюджета</w:t>
      </w:r>
      <w:r w:rsidR="00B55455">
        <w:rPr>
          <w:rFonts w:ascii="Times New Roman" w:hAnsi="Times New Roman"/>
          <w:sz w:val="28"/>
          <w:szCs w:val="28"/>
        </w:rPr>
        <w:t xml:space="preserve"> муниципального образования Бегуницкое</w:t>
      </w:r>
      <w:proofErr w:type="gramEnd"/>
      <w:r w:rsidR="00B55455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E41E25" w:rsidRPr="0094199F">
        <w:rPr>
          <w:rFonts w:ascii="Times New Roman" w:hAnsi="Times New Roman"/>
          <w:sz w:val="28"/>
          <w:szCs w:val="28"/>
        </w:rPr>
        <w:t xml:space="preserve"> Волосовского муниципального района</w:t>
      </w:r>
      <w:r w:rsidR="00B55455">
        <w:rPr>
          <w:rFonts w:ascii="Times New Roman" w:hAnsi="Times New Roman"/>
          <w:sz w:val="28"/>
          <w:szCs w:val="28"/>
        </w:rPr>
        <w:t xml:space="preserve"> </w:t>
      </w:r>
      <w:r w:rsidR="00E41E25">
        <w:rPr>
          <w:rFonts w:ascii="Times New Roman" w:hAnsi="Times New Roman"/>
          <w:sz w:val="28"/>
          <w:szCs w:val="28"/>
        </w:rPr>
        <w:t xml:space="preserve"> </w:t>
      </w:r>
      <w:r w:rsidR="00B55455">
        <w:rPr>
          <w:rFonts w:ascii="Times New Roman" w:hAnsi="Times New Roman"/>
          <w:sz w:val="28"/>
          <w:szCs w:val="28"/>
        </w:rPr>
        <w:t xml:space="preserve">(далее ГРБС) </w:t>
      </w:r>
      <w:r w:rsidR="00E41E25">
        <w:rPr>
          <w:rFonts w:ascii="Times New Roman" w:hAnsi="Times New Roman"/>
          <w:sz w:val="28"/>
          <w:szCs w:val="28"/>
        </w:rPr>
        <w:t>за 202</w:t>
      </w:r>
      <w:r w:rsidR="00B50226">
        <w:rPr>
          <w:rFonts w:ascii="Times New Roman" w:hAnsi="Times New Roman"/>
          <w:sz w:val="28"/>
          <w:szCs w:val="28"/>
        </w:rPr>
        <w:t>3</w:t>
      </w:r>
      <w:r w:rsidR="00E41E25">
        <w:rPr>
          <w:rFonts w:ascii="Times New Roman" w:hAnsi="Times New Roman"/>
          <w:sz w:val="28"/>
          <w:szCs w:val="28"/>
        </w:rPr>
        <w:t xml:space="preserve"> год.</w:t>
      </w:r>
      <w:r w:rsidR="00B55455">
        <w:rPr>
          <w:rFonts w:ascii="Times New Roman" w:hAnsi="Times New Roman"/>
          <w:sz w:val="28"/>
          <w:szCs w:val="28"/>
        </w:rPr>
        <w:t xml:space="preserve"> Оценка качества проводилась по 1 ГРБС – администрации Бег</w:t>
      </w:r>
      <w:r w:rsidR="00B55455">
        <w:rPr>
          <w:rFonts w:ascii="Times New Roman" w:hAnsi="Times New Roman"/>
          <w:sz w:val="28"/>
          <w:szCs w:val="28"/>
        </w:rPr>
        <w:t>у</w:t>
      </w:r>
      <w:r w:rsidR="00B55455">
        <w:rPr>
          <w:rFonts w:ascii="Times New Roman" w:hAnsi="Times New Roman"/>
          <w:sz w:val="28"/>
          <w:szCs w:val="28"/>
        </w:rPr>
        <w:t xml:space="preserve">ницкого сельского поселения  </w:t>
      </w:r>
      <w:r w:rsidR="00935D8B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B55455">
        <w:rPr>
          <w:rFonts w:ascii="Times New Roman" w:hAnsi="Times New Roman"/>
          <w:sz w:val="28"/>
          <w:szCs w:val="28"/>
        </w:rPr>
        <w:t>.</w:t>
      </w:r>
    </w:p>
    <w:p w:rsidR="00913892" w:rsidRPr="0094199F" w:rsidRDefault="0091389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В качестве исходных данных для проведения оценки качества использ</w:t>
      </w:r>
      <w:r w:rsidRPr="0094199F">
        <w:rPr>
          <w:rFonts w:ascii="Times New Roman" w:hAnsi="Times New Roman"/>
          <w:sz w:val="28"/>
          <w:szCs w:val="28"/>
        </w:rPr>
        <w:t>о</w:t>
      </w:r>
      <w:r w:rsidRPr="0094199F">
        <w:rPr>
          <w:rFonts w:ascii="Times New Roman" w:hAnsi="Times New Roman"/>
          <w:sz w:val="28"/>
          <w:szCs w:val="28"/>
        </w:rPr>
        <w:t xml:space="preserve">вались материалы и сведения, </w:t>
      </w:r>
      <w:r w:rsidR="00935D8B">
        <w:rPr>
          <w:rFonts w:ascii="Times New Roman" w:hAnsi="Times New Roman"/>
          <w:sz w:val="28"/>
          <w:szCs w:val="28"/>
        </w:rPr>
        <w:t>по формированию и исполнению бюджета</w:t>
      </w:r>
      <w:r w:rsidRPr="0094199F">
        <w:rPr>
          <w:rFonts w:ascii="Times New Roman" w:hAnsi="Times New Roman"/>
          <w:sz w:val="28"/>
          <w:szCs w:val="28"/>
        </w:rPr>
        <w:t xml:space="preserve">  а</w:t>
      </w:r>
      <w:r w:rsidRPr="0094199F">
        <w:rPr>
          <w:rFonts w:ascii="Times New Roman" w:hAnsi="Times New Roman"/>
          <w:sz w:val="28"/>
          <w:szCs w:val="28"/>
        </w:rPr>
        <w:t>д</w:t>
      </w:r>
      <w:r w:rsidRPr="0094199F">
        <w:rPr>
          <w:rFonts w:ascii="Times New Roman" w:hAnsi="Times New Roman"/>
          <w:sz w:val="28"/>
          <w:szCs w:val="28"/>
        </w:rPr>
        <w:t xml:space="preserve">министрации </w:t>
      </w:r>
      <w:r w:rsidR="00B55455">
        <w:rPr>
          <w:rFonts w:ascii="Times New Roman" w:hAnsi="Times New Roman"/>
          <w:sz w:val="28"/>
          <w:szCs w:val="28"/>
        </w:rPr>
        <w:t>Бегуницкого сельского поселения</w:t>
      </w:r>
      <w:r w:rsidR="002F31A6">
        <w:rPr>
          <w:rFonts w:ascii="Times New Roman" w:hAnsi="Times New Roman"/>
          <w:sz w:val="28"/>
          <w:szCs w:val="28"/>
        </w:rPr>
        <w:t xml:space="preserve"> Волосовского муниципал</w:t>
      </w:r>
      <w:r w:rsidR="002F31A6">
        <w:rPr>
          <w:rFonts w:ascii="Times New Roman" w:hAnsi="Times New Roman"/>
          <w:sz w:val="28"/>
          <w:szCs w:val="28"/>
        </w:rPr>
        <w:t>ь</w:t>
      </w:r>
      <w:r w:rsidR="002F31A6">
        <w:rPr>
          <w:rFonts w:ascii="Times New Roman" w:hAnsi="Times New Roman"/>
          <w:sz w:val="28"/>
          <w:szCs w:val="28"/>
        </w:rPr>
        <w:t>ного района Ленинградской области</w:t>
      </w:r>
      <w:r w:rsidR="006F1F49" w:rsidRPr="0094199F">
        <w:rPr>
          <w:rFonts w:ascii="Times New Roman" w:hAnsi="Times New Roman"/>
          <w:sz w:val="28"/>
          <w:szCs w:val="28"/>
        </w:rPr>
        <w:t>.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При проведении оценки качества  оценивались: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- механизм</w:t>
      </w:r>
      <w:r w:rsidR="00CA53D7" w:rsidRPr="0094199F">
        <w:rPr>
          <w:rFonts w:ascii="Times New Roman" w:hAnsi="Times New Roman"/>
          <w:sz w:val="28"/>
          <w:szCs w:val="28"/>
        </w:rPr>
        <w:t xml:space="preserve">ы </w:t>
      </w:r>
      <w:r w:rsidRPr="0094199F">
        <w:rPr>
          <w:rFonts w:ascii="Times New Roman" w:hAnsi="Times New Roman"/>
          <w:sz w:val="28"/>
          <w:szCs w:val="28"/>
        </w:rPr>
        <w:t xml:space="preserve"> планирования расходов бюджета;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</w:t>
      </w:r>
      <w:r w:rsidR="00CA53D7" w:rsidRPr="0094199F">
        <w:rPr>
          <w:rFonts w:ascii="Times New Roman" w:hAnsi="Times New Roman"/>
          <w:sz w:val="28"/>
          <w:szCs w:val="28"/>
        </w:rPr>
        <w:t>р</w:t>
      </w:r>
      <w:r w:rsidRPr="0094199F">
        <w:rPr>
          <w:rFonts w:ascii="Times New Roman" w:hAnsi="Times New Roman"/>
          <w:sz w:val="28"/>
          <w:szCs w:val="28"/>
        </w:rPr>
        <w:t>езультат</w:t>
      </w:r>
      <w:r w:rsidR="00CA53D7" w:rsidRPr="0094199F">
        <w:rPr>
          <w:rFonts w:ascii="Times New Roman" w:hAnsi="Times New Roman"/>
          <w:sz w:val="28"/>
          <w:szCs w:val="28"/>
        </w:rPr>
        <w:t xml:space="preserve">ы </w:t>
      </w:r>
      <w:r w:rsidRPr="0094199F">
        <w:rPr>
          <w:rFonts w:ascii="Times New Roman" w:hAnsi="Times New Roman"/>
          <w:sz w:val="28"/>
          <w:szCs w:val="28"/>
        </w:rPr>
        <w:t xml:space="preserve"> исполнения бюджета в части  расходов;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- управлени</w:t>
      </w:r>
      <w:r w:rsidR="00CA53D7" w:rsidRPr="0094199F">
        <w:rPr>
          <w:rFonts w:ascii="Times New Roman" w:hAnsi="Times New Roman"/>
          <w:sz w:val="28"/>
          <w:szCs w:val="28"/>
        </w:rPr>
        <w:t xml:space="preserve">е </w:t>
      </w:r>
      <w:r w:rsidRPr="0094199F">
        <w:rPr>
          <w:rFonts w:ascii="Times New Roman" w:hAnsi="Times New Roman"/>
          <w:sz w:val="28"/>
          <w:szCs w:val="28"/>
        </w:rPr>
        <w:t>обязательствами в процессе исполнения бюджета;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- состояни</w:t>
      </w:r>
      <w:r w:rsidR="00CA53D7" w:rsidRPr="0094199F">
        <w:rPr>
          <w:rFonts w:ascii="Times New Roman" w:hAnsi="Times New Roman"/>
          <w:sz w:val="28"/>
          <w:szCs w:val="28"/>
        </w:rPr>
        <w:t>е</w:t>
      </w:r>
      <w:r w:rsidRPr="0094199F">
        <w:rPr>
          <w:rFonts w:ascii="Times New Roman" w:hAnsi="Times New Roman"/>
          <w:sz w:val="28"/>
          <w:szCs w:val="28"/>
        </w:rPr>
        <w:t xml:space="preserve"> учета и отчетности;</w:t>
      </w:r>
    </w:p>
    <w:p w:rsidR="006F1F49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- организации контроля</w:t>
      </w:r>
      <w:r w:rsidR="00CA53D7" w:rsidRPr="0094199F">
        <w:rPr>
          <w:rFonts w:ascii="Times New Roman" w:hAnsi="Times New Roman"/>
          <w:sz w:val="28"/>
          <w:szCs w:val="28"/>
        </w:rPr>
        <w:t>.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Удельный вес каждой группы показателей в общей оценке качества с</w:t>
      </w:r>
      <w:r w:rsidRPr="0094199F">
        <w:rPr>
          <w:rFonts w:ascii="Times New Roman" w:hAnsi="Times New Roman"/>
          <w:sz w:val="28"/>
          <w:szCs w:val="28"/>
        </w:rPr>
        <w:t>о</w:t>
      </w:r>
      <w:r w:rsidRPr="0094199F">
        <w:rPr>
          <w:rFonts w:ascii="Times New Roman" w:hAnsi="Times New Roman"/>
          <w:sz w:val="28"/>
          <w:szCs w:val="28"/>
        </w:rPr>
        <w:t>ставляет: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оценка механизмов планирования расходов бюджета – </w:t>
      </w:r>
      <w:r w:rsidR="005D0376">
        <w:rPr>
          <w:rFonts w:ascii="Times New Roman" w:hAnsi="Times New Roman"/>
          <w:sz w:val="28"/>
          <w:szCs w:val="28"/>
        </w:rPr>
        <w:t>22,8</w:t>
      </w:r>
      <w:r w:rsidRPr="0094199F">
        <w:rPr>
          <w:rFonts w:ascii="Times New Roman" w:hAnsi="Times New Roman"/>
          <w:sz w:val="28"/>
          <w:szCs w:val="28"/>
        </w:rPr>
        <w:t>%;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- оценка результатов исполнения бюджета в части  расходов</w:t>
      </w:r>
      <w:r w:rsidR="005D0376">
        <w:rPr>
          <w:rFonts w:ascii="Times New Roman" w:hAnsi="Times New Roman"/>
          <w:sz w:val="28"/>
          <w:szCs w:val="28"/>
        </w:rPr>
        <w:t xml:space="preserve"> и управл</w:t>
      </w:r>
      <w:r w:rsidR="005D0376">
        <w:rPr>
          <w:rFonts w:ascii="Times New Roman" w:hAnsi="Times New Roman"/>
          <w:sz w:val="28"/>
          <w:szCs w:val="28"/>
        </w:rPr>
        <w:t>е</w:t>
      </w:r>
      <w:r w:rsidR="005D0376">
        <w:rPr>
          <w:rFonts w:ascii="Times New Roman" w:hAnsi="Times New Roman"/>
          <w:sz w:val="28"/>
          <w:szCs w:val="28"/>
        </w:rPr>
        <w:t>ние обязательствами в процессе исполнения бюджета</w:t>
      </w:r>
      <w:r w:rsidRPr="0094199F">
        <w:rPr>
          <w:rFonts w:ascii="Times New Roman" w:hAnsi="Times New Roman"/>
          <w:sz w:val="28"/>
          <w:szCs w:val="28"/>
        </w:rPr>
        <w:t xml:space="preserve"> – </w:t>
      </w:r>
      <w:r w:rsidR="005D0376">
        <w:rPr>
          <w:rFonts w:ascii="Times New Roman" w:hAnsi="Times New Roman"/>
          <w:sz w:val="28"/>
          <w:szCs w:val="28"/>
        </w:rPr>
        <w:t>42,1</w:t>
      </w:r>
      <w:r w:rsidRPr="0094199F">
        <w:rPr>
          <w:rFonts w:ascii="Times New Roman" w:hAnsi="Times New Roman"/>
          <w:sz w:val="28"/>
          <w:szCs w:val="28"/>
        </w:rPr>
        <w:t>%</w:t>
      </w:r>
      <w:proofErr w:type="gramStart"/>
      <w:r w:rsidRPr="0094199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53D7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оценка состояния учета и отчетности  - </w:t>
      </w:r>
      <w:r w:rsidR="005D0376">
        <w:rPr>
          <w:rFonts w:ascii="Times New Roman" w:hAnsi="Times New Roman"/>
          <w:sz w:val="28"/>
          <w:szCs w:val="28"/>
        </w:rPr>
        <w:t>17,5</w:t>
      </w:r>
      <w:r w:rsidRPr="0094199F">
        <w:rPr>
          <w:rFonts w:ascii="Times New Roman" w:hAnsi="Times New Roman"/>
          <w:sz w:val="28"/>
          <w:szCs w:val="28"/>
        </w:rPr>
        <w:t xml:space="preserve"> %;</w:t>
      </w:r>
    </w:p>
    <w:p w:rsidR="005D0376" w:rsidRDefault="005D0376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-оценка финансово-экономической деятельности подведомственных ГРБС учреждений – 8,8%;</w:t>
      </w:r>
    </w:p>
    <w:p w:rsidR="005D0376" w:rsidRPr="0094199F" w:rsidRDefault="005D0376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оценка организации финансового контроля 8,8%.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8D3" w:rsidRPr="0063032C" w:rsidRDefault="00BF28D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3032C">
        <w:rPr>
          <w:rFonts w:ascii="Times New Roman" w:hAnsi="Times New Roman"/>
          <w:sz w:val="28"/>
          <w:szCs w:val="28"/>
          <w:u w:val="single"/>
        </w:rPr>
        <w:t>1.  Механизмы планирования расходов ГРБС  оценивались по следу</w:t>
      </w:r>
      <w:r w:rsidRPr="0063032C">
        <w:rPr>
          <w:rFonts w:ascii="Times New Roman" w:hAnsi="Times New Roman"/>
          <w:sz w:val="28"/>
          <w:szCs w:val="28"/>
          <w:u w:val="single"/>
        </w:rPr>
        <w:t>ю</w:t>
      </w:r>
      <w:r w:rsidRPr="0063032C">
        <w:rPr>
          <w:rFonts w:ascii="Times New Roman" w:hAnsi="Times New Roman"/>
          <w:sz w:val="28"/>
          <w:szCs w:val="28"/>
          <w:u w:val="single"/>
        </w:rPr>
        <w:t>щим показателям:</w:t>
      </w:r>
    </w:p>
    <w:p w:rsidR="00BF28D3" w:rsidRPr="0094199F" w:rsidRDefault="00BF28D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1) Своевременность представления реестра расходных  обязатель</w:t>
      </w:r>
      <w:proofErr w:type="gramStart"/>
      <w:r w:rsidRPr="0094199F">
        <w:rPr>
          <w:rFonts w:ascii="Times New Roman" w:hAnsi="Times New Roman"/>
          <w:sz w:val="28"/>
          <w:szCs w:val="28"/>
        </w:rPr>
        <w:t>ств гл</w:t>
      </w:r>
      <w:proofErr w:type="gramEnd"/>
      <w:r w:rsidRPr="0094199F">
        <w:rPr>
          <w:rFonts w:ascii="Times New Roman" w:hAnsi="Times New Roman"/>
          <w:sz w:val="28"/>
          <w:szCs w:val="28"/>
        </w:rPr>
        <w:t>авными распорядителями бюджетных средств (РРО).</w:t>
      </w:r>
    </w:p>
    <w:p w:rsidR="00BF28D3" w:rsidRPr="0094199F" w:rsidRDefault="006722C1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У ГРБС   </w:t>
      </w:r>
      <w:r w:rsidR="008D502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 xml:space="preserve">лен </w:t>
      </w:r>
      <w:r w:rsidR="008D5021">
        <w:rPr>
          <w:rFonts w:ascii="Times New Roman" w:hAnsi="Times New Roman"/>
          <w:sz w:val="28"/>
          <w:szCs w:val="28"/>
        </w:rPr>
        <w:t xml:space="preserve"> </w:t>
      </w:r>
      <w:r w:rsidR="008D5021" w:rsidRPr="0094199F">
        <w:rPr>
          <w:rFonts w:ascii="Times New Roman" w:hAnsi="Times New Roman"/>
          <w:sz w:val="28"/>
          <w:szCs w:val="28"/>
        </w:rPr>
        <w:t>реестр</w:t>
      </w:r>
      <w:r w:rsidR="008D5021">
        <w:rPr>
          <w:rFonts w:ascii="Times New Roman" w:hAnsi="Times New Roman"/>
          <w:sz w:val="28"/>
          <w:szCs w:val="28"/>
        </w:rPr>
        <w:t xml:space="preserve"> </w:t>
      </w:r>
      <w:r w:rsidR="008D5021" w:rsidRPr="0094199F">
        <w:rPr>
          <w:rFonts w:ascii="Times New Roman" w:hAnsi="Times New Roman"/>
          <w:sz w:val="28"/>
          <w:szCs w:val="28"/>
        </w:rPr>
        <w:t xml:space="preserve"> расходных  обязательств</w:t>
      </w:r>
      <w:r w:rsidR="008D5021">
        <w:rPr>
          <w:rFonts w:ascii="Times New Roman" w:hAnsi="Times New Roman"/>
          <w:sz w:val="28"/>
          <w:szCs w:val="28"/>
        </w:rPr>
        <w:t xml:space="preserve"> (показатель оц</w:t>
      </w:r>
      <w:r w:rsidR="008D5021">
        <w:rPr>
          <w:rFonts w:ascii="Times New Roman" w:hAnsi="Times New Roman"/>
          <w:sz w:val="28"/>
          <w:szCs w:val="28"/>
        </w:rPr>
        <w:t>е</w:t>
      </w:r>
      <w:r w:rsidR="008D5021">
        <w:rPr>
          <w:rFonts w:ascii="Times New Roman" w:hAnsi="Times New Roman"/>
          <w:sz w:val="28"/>
          <w:szCs w:val="28"/>
        </w:rPr>
        <w:t xml:space="preserve">нен </w:t>
      </w:r>
      <w:r>
        <w:rPr>
          <w:rFonts w:ascii="Times New Roman" w:hAnsi="Times New Roman"/>
          <w:sz w:val="28"/>
          <w:szCs w:val="28"/>
        </w:rPr>
        <w:t>5</w:t>
      </w:r>
      <w:r w:rsidR="008D5021">
        <w:rPr>
          <w:rFonts w:ascii="Times New Roman" w:hAnsi="Times New Roman"/>
          <w:sz w:val="28"/>
          <w:szCs w:val="28"/>
        </w:rPr>
        <w:t xml:space="preserve">) </w:t>
      </w:r>
      <w:r w:rsidR="00BF28D3" w:rsidRPr="0094199F">
        <w:rPr>
          <w:rFonts w:ascii="Times New Roman" w:hAnsi="Times New Roman"/>
          <w:sz w:val="28"/>
          <w:szCs w:val="28"/>
        </w:rPr>
        <w:t>.</w:t>
      </w:r>
    </w:p>
    <w:p w:rsidR="00BF28D3" w:rsidRPr="0094199F" w:rsidRDefault="00BF28D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lastRenderedPageBreak/>
        <w:t>2)</w:t>
      </w:r>
      <w:r w:rsidR="00972791" w:rsidRPr="0094199F">
        <w:rPr>
          <w:rFonts w:ascii="Times New Roman" w:hAnsi="Times New Roman"/>
          <w:sz w:val="28"/>
          <w:szCs w:val="28"/>
        </w:rPr>
        <w:t xml:space="preserve"> </w:t>
      </w:r>
      <w:r w:rsidRPr="0094199F">
        <w:rPr>
          <w:rFonts w:ascii="Times New Roman" w:hAnsi="Times New Roman"/>
          <w:sz w:val="28"/>
          <w:szCs w:val="28"/>
        </w:rPr>
        <w:t>Доля бюджетных ассигнований, запланированных на реализацию районных целевых  программ.</w:t>
      </w:r>
    </w:p>
    <w:p w:rsidR="008355F7" w:rsidRPr="0094199F" w:rsidRDefault="008355F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Позитивно расценивается достижени</w:t>
      </w:r>
      <w:r w:rsidR="00EF2BE8">
        <w:rPr>
          <w:rFonts w:ascii="Times New Roman" w:hAnsi="Times New Roman"/>
          <w:sz w:val="28"/>
          <w:szCs w:val="28"/>
        </w:rPr>
        <w:t>е</w:t>
      </w:r>
      <w:r w:rsidRPr="0094199F">
        <w:rPr>
          <w:rFonts w:ascii="Times New Roman" w:hAnsi="Times New Roman"/>
          <w:sz w:val="28"/>
          <w:szCs w:val="28"/>
        </w:rPr>
        <w:t xml:space="preserve"> уровня, при котором   не менее </w:t>
      </w:r>
      <w:r w:rsidR="00F67C5E">
        <w:rPr>
          <w:rFonts w:ascii="Times New Roman" w:hAnsi="Times New Roman"/>
          <w:sz w:val="28"/>
          <w:szCs w:val="28"/>
        </w:rPr>
        <w:t>80</w:t>
      </w:r>
      <w:r w:rsidRPr="0094199F">
        <w:rPr>
          <w:rFonts w:ascii="Times New Roman" w:hAnsi="Times New Roman"/>
          <w:sz w:val="28"/>
          <w:szCs w:val="28"/>
        </w:rPr>
        <w:t xml:space="preserve"> %  ассигнований (без учета субвенций и субсидий)  из местного бюджета приходятся на финансирование муниципальных программ.</w:t>
      </w:r>
    </w:p>
    <w:p w:rsidR="00BF28D3" w:rsidRDefault="00D02365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У  ГРБС </w:t>
      </w:r>
      <w:r w:rsidR="00BF28D3" w:rsidRPr="0094199F">
        <w:rPr>
          <w:rFonts w:ascii="Times New Roman" w:hAnsi="Times New Roman"/>
          <w:sz w:val="28"/>
          <w:szCs w:val="28"/>
        </w:rPr>
        <w:t xml:space="preserve"> </w:t>
      </w:r>
      <w:r w:rsidR="00375428" w:rsidRPr="0094199F">
        <w:rPr>
          <w:rFonts w:ascii="Times New Roman" w:hAnsi="Times New Roman"/>
          <w:sz w:val="28"/>
          <w:szCs w:val="28"/>
        </w:rPr>
        <w:t xml:space="preserve"> </w:t>
      </w:r>
      <w:r w:rsidR="00687614" w:rsidRPr="0094199F">
        <w:rPr>
          <w:rFonts w:ascii="Times New Roman" w:hAnsi="Times New Roman"/>
          <w:sz w:val="28"/>
          <w:szCs w:val="28"/>
        </w:rPr>
        <w:t>доля</w:t>
      </w:r>
      <w:r w:rsidR="00B20973">
        <w:rPr>
          <w:rFonts w:ascii="Times New Roman" w:hAnsi="Times New Roman"/>
          <w:sz w:val="28"/>
          <w:szCs w:val="28"/>
        </w:rPr>
        <w:t xml:space="preserve">  </w:t>
      </w:r>
      <w:r w:rsidR="00687614" w:rsidRPr="0094199F">
        <w:rPr>
          <w:rFonts w:ascii="Times New Roman" w:hAnsi="Times New Roman"/>
          <w:sz w:val="28"/>
          <w:szCs w:val="28"/>
        </w:rPr>
        <w:t>расходов бюджета, распределенных  по муниципальным программам</w:t>
      </w:r>
      <w:r w:rsidR="005D0376">
        <w:rPr>
          <w:rFonts w:ascii="Times New Roman" w:hAnsi="Times New Roman"/>
          <w:sz w:val="28"/>
          <w:szCs w:val="28"/>
        </w:rPr>
        <w:t>,</w:t>
      </w:r>
      <w:r w:rsidR="00687614" w:rsidRPr="0094199F">
        <w:rPr>
          <w:rFonts w:ascii="Times New Roman" w:hAnsi="Times New Roman"/>
          <w:sz w:val="28"/>
          <w:szCs w:val="28"/>
        </w:rPr>
        <w:t xml:space="preserve">   составляет более </w:t>
      </w:r>
      <w:r w:rsidR="00F67C5E">
        <w:rPr>
          <w:rFonts w:ascii="Times New Roman" w:hAnsi="Times New Roman"/>
          <w:sz w:val="28"/>
          <w:szCs w:val="28"/>
        </w:rPr>
        <w:t>80</w:t>
      </w:r>
      <w:r w:rsidR="00687614" w:rsidRPr="0094199F">
        <w:rPr>
          <w:rFonts w:ascii="Times New Roman" w:hAnsi="Times New Roman"/>
          <w:sz w:val="28"/>
          <w:szCs w:val="28"/>
        </w:rPr>
        <w:t xml:space="preserve"> %.</w:t>
      </w:r>
    </w:p>
    <w:p w:rsidR="005D0376" w:rsidRDefault="005D0376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Оценка качества планирования бюджетных ассигнований.</w:t>
      </w:r>
    </w:p>
    <w:p w:rsidR="005D0376" w:rsidRDefault="005D0376" w:rsidP="005D03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позволяет оценить качество планирования бюджетных 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сигнований. Позитивно расценивается показатель 0.</w:t>
      </w:r>
    </w:p>
    <w:p w:rsidR="005D0376" w:rsidRDefault="005D0376" w:rsidP="005D03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ГРБС доля перераспределенных ассигнований составила 1</w:t>
      </w:r>
      <w:r w:rsidR="005B21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(показ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 оценен </w:t>
      </w:r>
      <w:r w:rsidR="00B502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B20973" w:rsidRDefault="00B2097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614" w:rsidRPr="0063032C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3032C">
        <w:rPr>
          <w:rFonts w:ascii="Times New Roman" w:hAnsi="Times New Roman"/>
          <w:sz w:val="28"/>
          <w:szCs w:val="28"/>
          <w:u w:val="single"/>
        </w:rPr>
        <w:t>2. Оценка результатов исполнения бюджета в части  расходов</w:t>
      </w:r>
      <w:r w:rsidR="005D0376">
        <w:rPr>
          <w:rFonts w:ascii="Times New Roman" w:hAnsi="Times New Roman"/>
          <w:sz w:val="28"/>
          <w:szCs w:val="28"/>
          <w:u w:val="single"/>
        </w:rPr>
        <w:t xml:space="preserve"> и упра</w:t>
      </w:r>
      <w:r w:rsidR="005D0376">
        <w:rPr>
          <w:rFonts w:ascii="Times New Roman" w:hAnsi="Times New Roman"/>
          <w:sz w:val="28"/>
          <w:szCs w:val="28"/>
          <w:u w:val="single"/>
        </w:rPr>
        <w:t>в</w:t>
      </w:r>
      <w:r w:rsidR="005D0376">
        <w:rPr>
          <w:rFonts w:ascii="Times New Roman" w:hAnsi="Times New Roman"/>
          <w:sz w:val="28"/>
          <w:szCs w:val="28"/>
          <w:u w:val="single"/>
        </w:rPr>
        <w:t>ления обязательствами в процессе исполнения</w:t>
      </w:r>
      <w:r w:rsidRPr="0063032C">
        <w:rPr>
          <w:rFonts w:ascii="Times New Roman" w:hAnsi="Times New Roman"/>
          <w:sz w:val="28"/>
          <w:szCs w:val="28"/>
          <w:u w:val="single"/>
        </w:rPr>
        <w:t xml:space="preserve">  оценивались по следующим показателям: </w:t>
      </w:r>
    </w:p>
    <w:p w:rsidR="00687614" w:rsidRPr="0094199F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1) </w:t>
      </w:r>
      <w:r w:rsidR="00487B1E">
        <w:rPr>
          <w:rFonts w:ascii="Times New Roman" w:hAnsi="Times New Roman"/>
          <w:sz w:val="28"/>
          <w:szCs w:val="28"/>
        </w:rPr>
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</w:r>
    </w:p>
    <w:p w:rsidR="008355F7" w:rsidRPr="00487B1E" w:rsidRDefault="008355F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7B1E">
        <w:rPr>
          <w:rFonts w:ascii="Times New Roman" w:hAnsi="Times New Roman"/>
          <w:sz w:val="28"/>
          <w:szCs w:val="28"/>
        </w:rPr>
        <w:t xml:space="preserve">Позитивно расценивается </w:t>
      </w:r>
      <w:r w:rsidR="00487B1E" w:rsidRPr="00487B1E">
        <w:rPr>
          <w:rFonts w:ascii="Times New Roman" w:hAnsi="Times New Roman"/>
          <w:sz w:val="28"/>
          <w:szCs w:val="28"/>
        </w:rPr>
        <w:t>своевременное доведение лимитов</w:t>
      </w:r>
      <w:r w:rsidR="00B20973" w:rsidRPr="00487B1E">
        <w:rPr>
          <w:rFonts w:ascii="Times New Roman" w:hAnsi="Times New Roman"/>
          <w:sz w:val="28"/>
          <w:szCs w:val="28"/>
        </w:rPr>
        <w:t>.</w:t>
      </w:r>
    </w:p>
    <w:p w:rsidR="00F67C5E" w:rsidRDefault="00487B1E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ГРБС доводил лимиты в установленные сроки (показатель оценки 5).</w:t>
      </w:r>
    </w:p>
    <w:p w:rsidR="00687614" w:rsidRPr="00CA2DBB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2) </w:t>
      </w:r>
      <w:r w:rsidR="00487B1E">
        <w:rPr>
          <w:rFonts w:ascii="Times New Roman" w:hAnsi="Times New Roman"/>
          <w:sz w:val="28"/>
          <w:szCs w:val="28"/>
        </w:rPr>
        <w:t>Своевременное составление бюджетной росписи ГРБС к бюджету и внесение изменений в нее.</w:t>
      </w:r>
    </w:p>
    <w:p w:rsidR="008355F7" w:rsidRPr="00CA2DBB" w:rsidRDefault="00487B1E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Позитивно расценивается соблюдение установленных сроков составл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бюджетной росписи</w:t>
      </w:r>
    </w:p>
    <w:p w:rsidR="00605709" w:rsidRDefault="008355F7" w:rsidP="00487B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   </w:t>
      </w:r>
      <w:r w:rsidR="00487B1E">
        <w:rPr>
          <w:rFonts w:ascii="Times New Roman" w:hAnsi="Times New Roman"/>
          <w:sz w:val="28"/>
          <w:szCs w:val="28"/>
        </w:rPr>
        <w:t>Бюджетная роспись ГРБС составлена с соблюдением установленных сроков (показатель оценки 5)</w:t>
      </w:r>
    </w:p>
    <w:p w:rsidR="00687614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3) </w:t>
      </w:r>
      <w:r w:rsidR="00487B1E">
        <w:rPr>
          <w:rFonts w:ascii="Times New Roman" w:hAnsi="Times New Roman"/>
          <w:sz w:val="28"/>
          <w:szCs w:val="28"/>
        </w:rPr>
        <w:t>Изменение дебиторской задолженности ГРБ и подведомственных ему муниципальных учреждений в отчетном периоде по сравнению с началом г</w:t>
      </w:r>
      <w:r w:rsidR="00487B1E">
        <w:rPr>
          <w:rFonts w:ascii="Times New Roman" w:hAnsi="Times New Roman"/>
          <w:sz w:val="28"/>
          <w:szCs w:val="28"/>
        </w:rPr>
        <w:t>о</w:t>
      </w:r>
      <w:r w:rsidR="00487B1E">
        <w:rPr>
          <w:rFonts w:ascii="Times New Roman" w:hAnsi="Times New Roman"/>
          <w:sz w:val="28"/>
          <w:szCs w:val="28"/>
        </w:rPr>
        <w:t>да.</w:t>
      </w:r>
    </w:p>
    <w:p w:rsidR="00487B1E" w:rsidRDefault="00487B1E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Позитивно расценивается отсутствие дебиторской задолженности.</w:t>
      </w:r>
    </w:p>
    <w:p w:rsidR="00487B1E" w:rsidRPr="00CA2DBB" w:rsidRDefault="00487B1E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ГРБС имеет дебиторскую задолженность, но по анализу годового отчета есть тенденция ее </w:t>
      </w:r>
      <w:r w:rsidR="005B212C">
        <w:rPr>
          <w:rFonts w:ascii="Times New Roman" w:hAnsi="Times New Roman"/>
          <w:sz w:val="28"/>
          <w:szCs w:val="28"/>
        </w:rPr>
        <w:t>увеличению</w:t>
      </w:r>
      <w:r>
        <w:rPr>
          <w:rFonts w:ascii="Times New Roman" w:hAnsi="Times New Roman"/>
          <w:sz w:val="28"/>
          <w:szCs w:val="28"/>
        </w:rPr>
        <w:t xml:space="preserve"> (показатель оценки </w:t>
      </w:r>
      <w:r w:rsidR="005B21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687614" w:rsidRPr="0094199F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4) </w:t>
      </w:r>
      <w:r w:rsidR="00137D6A">
        <w:rPr>
          <w:rFonts w:ascii="Times New Roman" w:hAnsi="Times New Roman"/>
          <w:sz w:val="28"/>
          <w:szCs w:val="28"/>
        </w:rPr>
        <w:t>Наличие у ГРБС и подведомственных ему муниципальных учрежд</w:t>
      </w:r>
      <w:r w:rsidR="00137D6A">
        <w:rPr>
          <w:rFonts w:ascii="Times New Roman" w:hAnsi="Times New Roman"/>
          <w:sz w:val="28"/>
          <w:szCs w:val="28"/>
        </w:rPr>
        <w:t>е</w:t>
      </w:r>
      <w:r w:rsidR="00137D6A">
        <w:rPr>
          <w:rFonts w:ascii="Times New Roman" w:hAnsi="Times New Roman"/>
          <w:sz w:val="28"/>
          <w:szCs w:val="28"/>
        </w:rPr>
        <w:t>ний просроченной кредиторской задолженности</w:t>
      </w:r>
    </w:p>
    <w:p w:rsidR="00137D6A" w:rsidRDefault="00C94D5A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Целевым ориентиром для ГРБС является значение показателя</w:t>
      </w:r>
      <w:r w:rsidR="00137D6A">
        <w:rPr>
          <w:rFonts w:ascii="Times New Roman" w:hAnsi="Times New Roman"/>
          <w:sz w:val="28"/>
          <w:szCs w:val="28"/>
        </w:rPr>
        <w:t xml:space="preserve"> 0</w:t>
      </w:r>
    </w:p>
    <w:p w:rsidR="00137D6A" w:rsidRDefault="00137D6A" w:rsidP="00137D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ГРБС и подведомственных ему учреждений нет просроченной кред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торской задолженности (показатель оценки 5)</w:t>
      </w:r>
    </w:p>
    <w:p w:rsidR="00C94D5A" w:rsidRDefault="00137D6A" w:rsidP="00137D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Эффективность управления кредиторской задолженностью по расч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там с поставщиками и подрядчиками.</w:t>
      </w:r>
    </w:p>
    <w:p w:rsidR="00137D6A" w:rsidRDefault="00137D6A" w:rsidP="00137D6A">
      <w:pPr>
        <w:pStyle w:val="a3"/>
        <w:ind w:firstLine="567"/>
        <w:jc w:val="both"/>
        <w:rPr>
          <w:rStyle w:val="Bodytext210pt"/>
          <w:sz w:val="28"/>
          <w:szCs w:val="28"/>
        </w:rPr>
      </w:pPr>
      <w:r w:rsidRPr="00137D6A">
        <w:rPr>
          <w:rStyle w:val="Bodytext210pt"/>
          <w:sz w:val="28"/>
          <w:szCs w:val="28"/>
        </w:rPr>
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</w:t>
      </w:r>
      <w:r w:rsidRPr="00137D6A">
        <w:rPr>
          <w:rStyle w:val="Bodytext210pt"/>
          <w:sz w:val="28"/>
          <w:szCs w:val="28"/>
        </w:rPr>
        <w:t>н</w:t>
      </w:r>
      <w:r w:rsidRPr="00137D6A">
        <w:rPr>
          <w:rStyle w:val="Bodytext210pt"/>
          <w:sz w:val="28"/>
          <w:szCs w:val="28"/>
        </w:rPr>
        <w:lastRenderedPageBreak/>
        <w:t>ных ему муниципальных учреждений составляет не более 0,5% или отсутс</w:t>
      </w:r>
      <w:r w:rsidRPr="00137D6A">
        <w:rPr>
          <w:rStyle w:val="Bodytext210pt"/>
          <w:sz w:val="28"/>
          <w:szCs w:val="28"/>
        </w:rPr>
        <w:t>т</w:t>
      </w:r>
      <w:r w:rsidRPr="00137D6A">
        <w:rPr>
          <w:rStyle w:val="Bodytext210pt"/>
          <w:sz w:val="28"/>
          <w:szCs w:val="28"/>
        </w:rPr>
        <w:t>вует</w:t>
      </w:r>
      <w:r>
        <w:rPr>
          <w:rStyle w:val="Bodytext210pt"/>
          <w:sz w:val="28"/>
          <w:szCs w:val="28"/>
        </w:rPr>
        <w:t>.</w:t>
      </w:r>
    </w:p>
    <w:p w:rsidR="00137D6A" w:rsidRPr="00137D6A" w:rsidRDefault="00137D6A" w:rsidP="00137D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odytext210pt"/>
          <w:sz w:val="28"/>
          <w:szCs w:val="28"/>
        </w:rPr>
        <w:t>У ГРБС и подведомственных ему учреждений кредиторская задолже</w:t>
      </w:r>
      <w:r>
        <w:rPr>
          <w:rStyle w:val="Bodytext210pt"/>
          <w:sz w:val="28"/>
          <w:szCs w:val="28"/>
        </w:rPr>
        <w:t>н</w:t>
      </w:r>
      <w:r>
        <w:rPr>
          <w:rStyle w:val="Bodytext210pt"/>
          <w:sz w:val="28"/>
          <w:szCs w:val="28"/>
        </w:rPr>
        <w:t xml:space="preserve">ность </w:t>
      </w:r>
      <w:r w:rsidR="005B212C">
        <w:rPr>
          <w:rStyle w:val="Bodytext210pt"/>
          <w:sz w:val="28"/>
          <w:szCs w:val="28"/>
        </w:rPr>
        <w:t>отсутствует</w:t>
      </w:r>
      <w:r>
        <w:rPr>
          <w:rStyle w:val="Bodytext210pt"/>
          <w:sz w:val="28"/>
          <w:szCs w:val="28"/>
        </w:rPr>
        <w:t xml:space="preserve"> (показатель оценки 5)</w:t>
      </w:r>
    </w:p>
    <w:p w:rsidR="00687614" w:rsidRPr="0094199F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614" w:rsidRPr="007C4AE6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C4AE6">
        <w:rPr>
          <w:rFonts w:ascii="Times New Roman" w:hAnsi="Times New Roman"/>
          <w:sz w:val="28"/>
          <w:szCs w:val="28"/>
          <w:u w:val="single"/>
        </w:rPr>
        <w:t xml:space="preserve">3.  Оценка </w:t>
      </w:r>
      <w:r w:rsidR="00137D6A">
        <w:rPr>
          <w:rFonts w:ascii="Times New Roman" w:hAnsi="Times New Roman"/>
          <w:sz w:val="28"/>
          <w:szCs w:val="28"/>
          <w:u w:val="single"/>
        </w:rPr>
        <w:t>состояния учета и отчетности</w:t>
      </w:r>
    </w:p>
    <w:p w:rsidR="00137D6A" w:rsidRDefault="00647978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>1)</w:t>
      </w:r>
      <w:r w:rsidR="00C94D5A" w:rsidRPr="007C4AE6">
        <w:rPr>
          <w:rFonts w:ascii="Times New Roman" w:hAnsi="Times New Roman"/>
          <w:sz w:val="28"/>
          <w:szCs w:val="28"/>
        </w:rPr>
        <w:t xml:space="preserve"> </w:t>
      </w:r>
      <w:r w:rsidR="00137D6A" w:rsidRPr="00137D6A">
        <w:rPr>
          <w:rStyle w:val="Bodytext210pt"/>
          <w:sz w:val="28"/>
          <w:szCs w:val="28"/>
        </w:rPr>
        <w:t>Соблюдение сроков представления ГРБС годовой бюджетной отче</w:t>
      </w:r>
      <w:r w:rsidR="00137D6A" w:rsidRPr="00137D6A">
        <w:rPr>
          <w:rStyle w:val="Bodytext210pt"/>
          <w:sz w:val="28"/>
          <w:szCs w:val="28"/>
        </w:rPr>
        <w:t>т</w:t>
      </w:r>
      <w:r w:rsidR="00137D6A" w:rsidRPr="00137D6A">
        <w:rPr>
          <w:rStyle w:val="Bodytext210pt"/>
          <w:sz w:val="28"/>
          <w:szCs w:val="28"/>
        </w:rPr>
        <w:t>ности</w:t>
      </w:r>
      <w:r w:rsidR="00137D6A">
        <w:rPr>
          <w:rStyle w:val="Bodytext210pt"/>
          <w:sz w:val="28"/>
          <w:szCs w:val="28"/>
        </w:rPr>
        <w:t>.</w:t>
      </w:r>
    </w:p>
    <w:p w:rsidR="00137D6A" w:rsidRDefault="00137D6A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 w:rsidRPr="00137D6A">
        <w:rPr>
          <w:rStyle w:val="Bodytext210pt"/>
          <w:sz w:val="28"/>
          <w:szCs w:val="28"/>
        </w:rPr>
        <w:t>Позитивно расценивается своевременное предоставление отчетности</w:t>
      </w:r>
      <w:r>
        <w:rPr>
          <w:rStyle w:val="Bodytext210pt"/>
          <w:sz w:val="28"/>
          <w:szCs w:val="28"/>
        </w:rPr>
        <w:t>.</w:t>
      </w:r>
    </w:p>
    <w:p w:rsidR="00137D6A" w:rsidRPr="007C4AE6" w:rsidRDefault="00137D6A" w:rsidP="00137D6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>При оценке данного показателя оценивается  соблюдения  сроков пре</w:t>
      </w:r>
      <w:r w:rsidRPr="007C4AE6">
        <w:rPr>
          <w:rFonts w:ascii="Times New Roman" w:hAnsi="Times New Roman"/>
          <w:sz w:val="28"/>
          <w:szCs w:val="28"/>
        </w:rPr>
        <w:t>д</w:t>
      </w:r>
      <w:r w:rsidRPr="007C4AE6">
        <w:rPr>
          <w:rFonts w:ascii="Times New Roman" w:hAnsi="Times New Roman"/>
          <w:sz w:val="28"/>
          <w:szCs w:val="28"/>
        </w:rPr>
        <w:t>ставления годовой бюджетной отчетности в соответствии   срокам, устано</w:t>
      </w:r>
      <w:r w:rsidRPr="007C4AE6">
        <w:rPr>
          <w:rFonts w:ascii="Times New Roman" w:hAnsi="Times New Roman"/>
          <w:sz w:val="28"/>
          <w:szCs w:val="28"/>
        </w:rPr>
        <w:t>в</w:t>
      </w:r>
      <w:r w:rsidRPr="007C4AE6">
        <w:rPr>
          <w:rFonts w:ascii="Times New Roman" w:hAnsi="Times New Roman"/>
          <w:sz w:val="28"/>
          <w:szCs w:val="28"/>
        </w:rPr>
        <w:t>ленным  Приказом комитета финансов администрации Волосовского мун</w:t>
      </w:r>
      <w:r w:rsidRPr="007C4AE6">
        <w:rPr>
          <w:rFonts w:ascii="Times New Roman" w:hAnsi="Times New Roman"/>
          <w:sz w:val="28"/>
          <w:szCs w:val="28"/>
        </w:rPr>
        <w:t>и</w:t>
      </w:r>
      <w:r w:rsidRPr="007C4AE6">
        <w:rPr>
          <w:rFonts w:ascii="Times New Roman" w:hAnsi="Times New Roman"/>
          <w:sz w:val="28"/>
          <w:szCs w:val="28"/>
        </w:rPr>
        <w:t xml:space="preserve">ципального района  Ленинградской области № </w:t>
      </w:r>
      <w:r w:rsidR="00B50226">
        <w:rPr>
          <w:rFonts w:ascii="Times New Roman" w:hAnsi="Times New Roman"/>
          <w:sz w:val="28"/>
          <w:szCs w:val="28"/>
        </w:rPr>
        <w:t>72</w:t>
      </w:r>
      <w:r w:rsidRPr="007C4AE6">
        <w:rPr>
          <w:rFonts w:ascii="Times New Roman" w:hAnsi="Times New Roman"/>
          <w:sz w:val="28"/>
          <w:szCs w:val="28"/>
        </w:rPr>
        <w:t xml:space="preserve"> от </w:t>
      </w:r>
      <w:r w:rsidR="00B50226">
        <w:rPr>
          <w:rFonts w:ascii="Times New Roman" w:hAnsi="Times New Roman"/>
          <w:sz w:val="28"/>
          <w:szCs w:val="28"/>
        </w:rPr>
        <w:t>25</w:t>
      </w:r>
      <w:r w:rsidRPr="007C4AE6">
        <w:rPr>
          <w:rFonts w:ascii="Times New Roman" w:hAnsi="Times New Roman"/>
          <w:sz w:val="28"/>
          <w:szCs w:val="28"/>
        </w:rPr>
        <w:t>.12.202</w:t>
      </w:r>
      <w:r w:rsidR="00727D66">
        <w:rPr>
          <w:rFonts w:ascii="Times New Roman" w:hAnsi="Times New Roman"/>
          <w:sz w:val="28"/>
          <w:szCs w:val="28"/>
        </w:rPr>
        <w:t>3</w:t>
      </w:r>
      <w:r w:rsidRPr="007C4AE6">
        <w:rPr>
          <w:rFonts w:ascii="Times New Roman" w:hAnsi="Times New Roman"/>
          <w:sz w:val="28"/>
          <w:szCs w:val="28"/>
        </w:rPr>
        <w:t xml:space="preserve"> г.</w:t>
      </w:r>
    </w:p>
    <w:p w:rsidR="00137D6A" w:rsidRDefault="00137D6A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>
        <w:rPr>
          <w:rStyle w:val="Bodytext210pt"/>
          <w:sz w:val="28"/>
          <w:szCs w:val="28"/>
        </w:rPr>
        <w:t>У ГРБС  отчетность предоставлена в сроки (показатель оценки 5)</w:t>
      </w:r>
    </w:p>
    <w:p w:rsidR="00137D6A" w:rsidRDefault="00137D6A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>
        <w:rPr>
          <w:rStyle w:val="Bodytext210pt"/>
          <w:sz w:val="28"/>
          <w:szCs w:val="28"/>
        </w:rPr>
        <w:t>2)</w:t>
      </w:r>
      <w:r w:rsidRPr="00137D6A">
        <w:rPr>
          <w:sz w:val="24"/>
          <w:szCs w:val="24"/>
        </w:rPr>
        <w:t xml:space="preserve"> </w:t>
      </w:r>
      <w:r w:rsidRPr="00137D6A">
        <w:rPr>
          <w:rStyle w:val="Bodytext210pt"/>
          <w:sz w:val="28"/>
          <w:szCs w:val="28"/>
        </w:rPr>
        <w:t>Качество составления ГРБС годовой бюджетной отчетности</w:t>
      </w:r>
    </w:p>
    <w:p w:rsidR="00137D6A" w:rsidRDefault="00137D6A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 w:rsidRPr="00137D6A">
        <w:rPr>
          <w:rStyle w:val="Bodytext210pt"/>
          <w:sz w:val="28"/>
          <w:szCs w:val="28"/>
        </w:rPr>
        <w:t>Позитивно расценивается предоставление отчетности полностью соо</w:t>
      </w:r>
      <w:r w:rsidRPr="00137D6A">
        <w:rPr>
          <w:rStyle w:val="Bodytext210pt"/>
          <w:sz w:val="28"/>
          <w:szCs w:val="28"/>
        </w:rPr>
        <w:t>т</w:t>
      </w:r>
      <w:r w:rsidRPr="00137D6A">
        <w:rPr>
          <w:rStyle w:val="Bodytext210pt"/>
          <w:sz w:val="28"/>
          <w:szCs w:val="28"/>
        </w:rPr>
        <w:t>ветствующей порядку ее составления</w:t>
      </w:r>
      <w:r>
        <w:rPr>
          <w:rStyle w:val="Bodytext210pt"/>
          <w:sz w:val="28"/>
          <w:szCs w:val="28"/>
        </w:rPr>
        <w:t>.</w:t>
      </w:r>
    </w:p>
    <w:p w:rsidR="00137D6A" w:rsidRDefault="0083373B" w:rsidP="0063032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3373B">
        <w:rPr>
          <w:rStyle w:val="Bodytext210pt"/>
          <w:sz w:val="28"/>
          <w:szCs w:val="28"/>
        </w:rPr>
        <w:t xml:space="preserve">На основании </w:t>
      </w:r>
      <w:r w:rsidRPr="0083373B">
        <w:rPr>
          <w:rFonts w:ascii="Times New Roman" w:hAnsi="Times New Roman"/>
          <w:color w:val="000000"/>
          <w:sz w:val="28"/>
          <w:szCs w:val="28"/>
          <w:lang w:bidi="ru-RU"/>
        </w:rPr>
        <w:t>Экспертного заключения контрольно-счетной комиссии Волосовского муниципального района  к отчету об исполнении бюджета  м</w:t>
      </w:r>
      <w:r w:rsidRPr="0083373B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83373B">
        <w:rPr>
          <w:rFonts w:ascii="Times New Roman" w:hAnsi="Times New Roman"/>
          <w:color w:val="000000"/>
          <w:sz w:val="28"/>
          <w:szCs w:val="28"/>
          <w:lang w:bidi="ru-RU"/>
        </w:rPr>
        <w:t>ниципального образования Бегуницкое сельское поселение Волосовского муниципального района Ленинградской области от 2</w:t>
      </w:r>
      <w:r w:rsidR="00727D66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83373B">
        <w:rPr>
          <w:rFonts w:ascii="Times New Roman" w:hAnsi="Times New Roman"/>
          <w:color w:val="000000"/>
          <w:sz w:val="28"/>
          <w:szCs w:val="28"/>
          <w:lang w:bidi="ru-RU"/>
        </w:rPr>
        <w:t>.04.202</w:t>
      </w:r>
      <w:r w:rsidR="00727D66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83373B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5B212C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отчетность соответствует (показатель оценки 5)</w:t>
      </w:r>
    </w:p>
    <w:p w:rsidR="0083373B" w:rsidRPr="0083373B" w:rsidRDefault="0083373B" w:rsidP="0063032C">
      <w:pPr>
        <w:pStyle w:val="a3"/>
        <w:ind w:firstLine="567"/>
        <w:jc w:val="both"/>
        <w:rPr>
          <w:rStyle w:val="Bodytext210pt"/>
          <w:sz w:val="28"/>
          <w:szCs w:val="28"/>
          <w:u w:val="single"/>
        </w:rPr>
      </w:pPr>
      <w:r w:rsidRPr="0083373B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>4.</w:t>
      </w:r>
      <w:r w:rsidRPr="0083373B">
        <w:rPr>
          <w:rStyle w:val="Bodytext210pt"/>
          <w:sz w:val="28"/>
          <w:szCs w:val="28"/>
          <w:u w:val="single"/>
        </w:rPr>
        <w:t xml:space="preserve"> Оценка финансово-экономической деятельности подведомственных ГРБС учреждений </w:t>
      </w:r>
    </w:p>
    <w:p w:rsidR="00137D6A" w:rsidRDefault="0083373B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>
        <w:rPr>
          <w:rStyle w:val="Bodytext210pt"/>
          <w:sz w:val="28"/>
          <w:szCs w:val="28"/>
        </w:rPr>
        <w:t xml:space="preserve">1). </w:t>
      </w:r>
      <w:proofErr w:type="gramStart"/>
      <w:r w:rsidRPr="0083373B">
        <w:rPr>
          <w:rStyle w:val="Bodytext210pt"/>
          <w:sz w:val="28"/>
          <w:szCs w:val="28"/>
        </w:rPr>
        <w:t>Размещение в полном объеме подведомственными ГРБС учрежд</w:t>
      </w:r>
      <w:r w:rsidRPr="0083373B">
        <w:rPr>
          <w:rStyle w:val="Bodytext210pt"/>
          <w:sz w:val="28"/>
          <w:szCs w:val="28"/>
        </w:rPr>
        <w:t>е</w:t>
      </w:r>
      <w:r w:rsidRPr="0083373B">
        <w:rPr>
          <w:rStyle w:val="Bodytext210pt"/>
          <w:sz w:val="28"/>
          <w:szCs w:val="28"/>
        </w:rPr>
        <w:t xml:space="preserve">ниями на официальном сайте в сети Интернет </w:t>
      </w:r>
      <w:hyperlink r:id="rId8" w:history="1">
        <w:r w:rsidRPr="0083373B">
          <w:rPr>
            <w:rStyle w:val="Bodytext210pt"/>
            <w:sz w:val="28"/>
            <w:szCs w:val="28"/>
            <w:lang w:val="en-US" w:eastAsia="en-US" w:bidi="en-US"/>
          </w:rPr>
          <w:t>www</w:t>
        </w:r>
        <w:r w:rsidRPr="0083373B">
          <w:rPr>
            <w:rStyle w:val="Bodytext210pt"/>
            <w:sz w:val="28"/>
            <w:szCs w:val="28"/>
            <w:lang w:eastAsia="en-US" w:bidi="en-US"/>
          </w:rPr>
          <w:t>.</w:t>
        </w:r>
        <w:r w:rsidRPr="0083373B">
          <w:rPr>
            <w:rStyle w:val="Bodytext210pt"/>
            <w:sz w:val="28"/>
            <w:szCs w:val="28"/>
            <w:lang w:val="en-US" w:eastAsia="en-US" w:bidi="en-US"/>
          </w:rPr>
          <w:t>bus</w:t>
        </w:r>
        <w:r w:rsidRPr="0083373B">
          <w:rPr>
            <w:rStyle w:val="Bodytext210pt"/>
            <w:sz w:val="28"/>
            <w:szCs w:val="28"/>
            <w:lang w:eastAsia="en-US" w:bidi="en-US"/>
          </w:rPr>
          <w:t>.</w:t>
        </w:r>
        <w:proofErr w:type="spellStart"/>
        <w:r w:rsidRPr="0083373B">
          <w:rPr>
            <w:rStyle w:val="Bodytext210pt"/>
            <w:sz w:val="28"/>
            <w:szCs w:val="28"/>
            <w:lang w:val="en-US" w:eastAsia="en-US" w:bidi="en-US"/>
          </w:rPr>
          <w:t>gov</w:t>
        </w:r>
        <w:proofErr w:type="spellEnd"/>
        <w:r w:rsidRPr="0083373B">
          <w:rPr>
            <w:rStyle w:val="Bodytext210pt"/>
            <w:sz w:val="28"/>
            <w:szCs w:val="28"/>
            <w:lang w:eastAsia="en-US" w:bidi="en-US"/>
          </w:rPr>
          <w:t>.</w:t>
        </w:r>
        <w:proofErr w:type="spellStart"/>
        <w:r w:rsidRPr="0083373B">
          <w:rPr>
            <w:rStyle w:val="Bodytext210pt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83373B">
        <w:rPr>
          <w:rStyle w:val="Bodytext210pt"/>
          <w:sz w:val="28"/>
          <w:szCs w:val="28"/>
        </w:rPr>
        <w:t>(далее - офиц</w:t>
      </w:r>
      <w:r w:rsidRPr="0083373B">
        <w:rPr>
          <w:rStyle w:val="Bodytext210pt"/>
          <w:sz w:val="28"/>
          <w:szCs w:val="28"/>
        </w:rPr>
        <w:t>и</w:t>
      </w:r>
      <w:r w:rsidRPr="0083373B">
        <w:rPr>
          <w:rStyle w:val="Bodytext210pt"/>
          <w:sz w:val="28"/>
          <w:szCs w:val="28"/>
        </w:rPr>
        <w:t>альный сайт) информации, предусмотренной приложением к Порядку пр</w:t>
      </w:r>
      <w:r w:rsidRPr="0083373B">
        <w:rPr>
          <w:rStyle w:val="Bodytext210pt"/>
          <w:sz w:val="28"/>
          <w:szCs w:val="28"/>
        </w:rPr>
        <w:t>е</w:t>
      </w:r>
      <w:r w:rsidRPr="0083373B">
        <w:rPr>
          <w:rStyle w:val="Bodytext210pt"/>
          <w:sz w:val="28"/>
          <w:szCs w:val="28"/>
        </w:rPr>
        <w:t>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</w:t>
      </w:r>
      <w:r w:rsidRPr="0083373B">
        <w:rPr>
          <w:rStyle w:val="Bodytext210pt"/>
          <w:sz w:val="28"/>
          <w:szCs w:val="28"/>
        </w:rPr>
        <w:t>е</w:t>
      </w:r>
      <w:r w:rsidRPr="0083373B">
        <w:rPr>
          <w:rStyle w:val="Bodytext210pt"/>
          <w:sz w:val="28"/>
          <w:szCs w:val="28"/>
        </w:rPr>
        <w:t xml:space="preserve">рации от 21.07.2011 </w:t>
      </w:r>
      <w:r w:rsidRPr="0083373B">
        <w:rPr>
          <w:rStyle w:val="Bodytext210pt"/>
          <w:sz w:val="28"/>
          <w:szCs w:val="28"/>
          <w:lang w:val="en-US" w:eastAsia="en-US" w:bidi="en-US"/>
        </w:rPr>
        <w:t>N</w:t>
      </w:r>
      <w:r w:rsidRPr="0083373B">
        <w:rPr>
          <w:rStyle w:val="Bodytext210pt"/>
          <w:sz w:val="28"/>
          <w:szCs w:val="28"/>
        </w:rPr>
        <w:t>86н, по состоянию на 1 марта текущего года</w:t>
      </w:r>
      <w:proofErr w:type="gramEnd"/>
    </w:p>
    <w:p w:rsidR="0083373B" w:rsidRDefault="0083373B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proofErr w:type="gramStart"/>
      <w:r w:rsidRPr="0083373B">
        <w:rPr>
          <w:rStyle w:val="Bodytext210pt"/>
          <w:sz w:val="28"/>
          <w:szCs w:val="28"/>
        </w:rPr>
        <w:t>Оценивается наличие информации, размещенной в полном объеме по</w:t>
      </w:r>
      <w:r w:rsidRPr="0083373B">
        <w:rPr>
          <w:rStyle w:val="Bodytext210pt"/>
          <w:sz w:val="28"/>
          <w:szCs w:val="28"/>
        </w:rPr>
        <w:t>д</w:t>
      </w:r>
      <w:r w:rsidRPr="0083373B">
        <w:rPr>
          <w:rStyle w:val="Bodytext210pt"/>
          <w:sz w:val="28"/>
          <w:szCs w:val="28"/>
        </w:rPr>
        <w:t>ведомственными Главному распорядителю учреждениями на официальном сайте, предусмотренной приложением к Порядку предоставления информ</w:t>
      </w:r>
      <w:r w:rsidRPr="0083373B">
        <w:rPr>
          <w:rStyle w:val="Bodytext210pt"/>
          <w:sz w:val="28"/>
          <w:szCs w:val="28"/>
        </w:rPr>
        <w:t>а</w:t>
      </w:r>
      <w:r w:rsidRPr="0083373B">
        <w:rPr>
          <w:rStyle w:val="Bodytext210pt"/>
          <w:sz w:val="28"/>
          <w:szCs w:val="28"/>
        </w:rPr>
        <w:t>ции государственным (муниципальным) учреждением, ее размещения на официальном сайте в сети Интернет и ведения указанного сайта, утвержде</w:t>
      </w:r>
      <w:r w:rsidRPr="0083373B">
        <w:rPr>
          <w:rStyle w:val="Bodytext210pt"/>
          <w:sz w:val="28"/>
          <w:szCs w:val="28"/>
        </w:rPr>
        <w:t>н</w:t>
      </w:r>
      <w:r w:rsidRPr="0083373B">
        <w:rPr>
          <w:rStyle w:val="Bodytext210pt"/>
          <w:sz w:val="28"/>
          <w:szCs w:val="28"/>
        </w:rPr>
        <w:t xml:space="preserve">ному Приказом Министерства финансов Российской Федерации от 21.07.2011 </w:t>
      </w:r>
      <w:r w:rsidRPr="0083373B">
        <w:rPr>
          <w:rStyle w:val="Bodytext210pt"/>
          <w:sz w:val="28"/>
          <w:szCs w:val="28"/>
          <w:lang w:val="en-US" w:eastAsia="en-US" w:bidi="en-US"/>
        </w:rPr>
        <w:t>N</w:t>
      </w:r>
      <w:r w:rsidRPr="0083373B">
        <w:rPr>
          <w:rStyle w:val="Bodytext210pt"/>
          <w:sz w:val="28"/>
          <w:szCs w:val="28"/>
        </w:rPr>
        <w:t>86н, по состоянию на 1 марта текущего года</w:t>
      </w:r>
      <w:r>
        <w:rPr>
          <w:rStyle w:val="Bodytext210pt"/>
          <w:sz w:val="28"/>
          <w:szCs w:val="28"/>
        </w:rPr>
        <w:t>.</w:t>
      </w:r>
      <w:proofErr w:type="gramEnd"/>
    </w:p>
    <w:p w:rsidR="0083373B" w:rsidRDefault="0083373B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 w:rsidRPr="0083373B">
        <w:rPr>
          <w:rStyle w:val="Bodytext210pt"/>
          <w:sz w:val="28"/>
          <w:szCs w:val="28"/>
        </w:rPr>
        <w:t>Информация размещена подведомственными ГРБС учреждениями на официальном сайте в полном объеме</w:t>
      </w:r>
      <w:r>
        <w:rPr>
          <w:rStyle w:val="Bodytext210pt"/>
          <w:sz w:val="28"/>
          <w:szCs w:val="28"/>
        </w:rPr>
        <w:t xml:space="preserve"> (показатель оценки 5)</w:t>
      </w:r>
    </w:p>
    <w:p w:rsidR="0083373B" w:rsidRPr="0083373B" w:rsidRDefault="0083373B" w:rsidP="0063032C">
      <w:pPr>
        <w:pStyle w:val="a3"/>
        <w:ind w:firstLine="567"/>
        <w:jc w:val="both"/>
        <w:rPr>
          <w:rStyle w:val="Bodytext210pt"/>
          <w:sz w:val="28"/>
          <w:szCs w:val="28"/>
          <w:u w:val="single"/>
        </w:rPr>
      </w:pPr>
      <w:r w:rsidRPr="0083373B">
        <w:rPr>
          <w:rStyle w:val="Bodytext210pt"/>
          <w:sz w:val="28"/>
          <w:szCs w:val="28"/>
          <w:u w:val="single"/>
        </w:rPr>
        <w:t>5. Оценка организации финансового контроля</w:t>
      </w:r>
    </w:p>
    <w:p w:rsidR="0083373B" w:rsidRDefault="0083373B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>
        <w:rPr>
          <w:rStyle w:val="Bodytext210pt"/>
          <w:sz w:val="28"/>
          <w:szCs w:val="28"/>
        </w:rPr>
        <w:t xml:space="preserve">1). </w:t>
      </w:r>
      <w:r w:rsidRPr="0083373B">
        <w:rPr>
          <w:rStyle w:val="Bodytext210pt"/>
          <w:sz w:val="28"/>
          <w:szCs w:val="28"/>
        </w:rPr>
        <w:t>Наличие нарушений бюджетного законодательства, выявленных в ходе проведения контрольных мероприятий органами муниципального ф</w:t>
      </w:r>
      <w:r w:rsidRPr="0083373B">
        <w:rPr>
          <w:rStyle w:val="Bodytext210pt"/>
          <w:sz w:val="28"/>
          <w:szCs w:val="28"/>
        </w:rPr>
        <w:t>и</w:t>
      </w:r>
      <w:r w:rsidRPr="0083373B">
        <w:rPr>
          <w:rStyle w:val="Bodytext210pt"/>
          <w:sz w:val="28"/>
          <w:szCs w:val="28"/>
        </w:rPr>
        <w:t>нансового контроля в отчетном финансовом году</w:t>
      </w:r>
      <w:r>
        <w:rPr>
          <w:rStyle w:val="Bodytext210pt"/>
          <w:sz w:val="28"/>
          <w:szCs w:val="28"/>
        </w:rPr>
        <w:t>.</w:t>
      </w:r>
    </w:p>
    <w:p w:rsidR="0083373B" w:rsidRDefault="0083373B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>
        <w:rPr>
          <w:rStyle w:val="Bodytext210pt"/>
          <w:sz w:val="28"/>
          <w:szCs w:val="28"/>
        </w:rPr>
        <w:lastRenderedPageBreak/>
        <w:t>Целевым ориентиром является значение показателя 0.</w:t>
      </w:r>
    </w:p>
    <w:p w:rsidR="0083373B" w:rsidRPr="0083373B" w:rsidRDefault="000E74E9" w:rsidP="0063032C">
      <w:pPr>
        <w:pStyle w:val="a3"/>
        <w:ind w:firstLine="567"/>
        <w:jc w:val="both"/>
        <w:rPr>
          <w:rStyle w:val="Bodytext210pt"/>
          <w:sz w:val="28"/>
          <w:szCs w:val="28"/>
        </w:rPr>
      </w:pPr>
      <w:r>
        <w:rPr>
          <w:rStyle w:val="Bodytext210pt"/>
          <w:sz w:val="28"/>
          <w:szCs w:val="28"/>
        </w:rPr>
        <w:t>Нарушений не выявлено (показатель оценки 5)</w:t>
      </w:r>
    </w:p>
    <w:p w:rsidR="006B7C77" w:rsidRDefault="006B7C77" w:rsidP="006B7C77">
      <w:pPr>
        <w:ind w:firstLine="709"/>
        <w:rPr>
          <w:b/>
          <w:sz w:val="28"/>
          <w:szCs w:val="28"/>
        </w:rPr>
      </w:pPr>
      <w:bookmarkStart w:id="0" w:name="_Toc261889901"/>
      <w:r>
        <w:rPr>
          <w:b/>
          <w:sz w:val="28"/>
          <w:szCs w:val="28"/>
        </w:rPr>
        <w:t>Выводы по результатам оценки</w:t>
      </w:r>
      <w:bookmarkEnd w:id="0"/>
    </w:p>
    <w:p w:rsidR="006B7C77" w:rsidRDefault="006B7C77" w:rsidP="006B7C77">
      <w:pPr>
        <w:ind w:firstLine="709"/>
        <w:rPr>
          <w:b/>
          <w:sz w:val="28"/>
          <w:szCs w:val="28"/>
        </w:rPr>
      </w:pPr>
    </w:p>
    <w:p w:rsidR="006B7C77" w:rsidRDefault="006B7C77" w:rsidP="00B50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качества финансового менеджмента ГРБС:</w:t>
      </w:r>
    </w:p>
    <w:p w:rsidR="006B7C77" w:rsidRDefault="006B7C77" w:rsidP="00B50226">
      <w:pPr>
        <w:pStyle w:val="a7"/>
        <w:numPr>
          <w:ilvl w:val="0"/>
          <w:numId w:val="2"/>
        </w:numPr>
        <w:tabs>
          <w:tab w:val="left" w:pos="99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сформирован рейтинг ГРБС по оценке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(</w:t>
      </w:r>
      <w:r w:rsidR="000E74E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0E74E9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отчета);</w:t>
      </w:r>
    </w:p>
    <w:p w:rsidR="006B7C77" w:rsidRDefault="006B7C77" w:rsidP="00B50226">
      <w:pPr>
        <w:pStyle w:val="a7"/>
        <w:numPr>
          <w:ilvl w:val="0"/>
          <w:numId w:val="2"/>
        </w:numPr>
        <w:tabs>
          <w:tab w:val="left" w:pos="99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сформулированы рекомендации по повышению качества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менеджмента ГРБС (</w:t>
      </w:r>
      <w:r w:rsidR="000E74E9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настоящего отчета).</w:t>
      </w:r>
    </w:p>
    <w:p w:rsidR="00E845E1" w:rsidRPr="004C61CF" w:rsidRDefault="006B7C77" w:rsidP="00B50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финансового менеджмента ГРБС </w:t>
      </w:r>
      <w:r>
        <w:rPr>
          <w:rFonts w:eastAsia="Calibri"/>
          <w:sz w:val="28"/>
        </w:rPr>
        <w:t xml:space="preserve">итоговая оценка составляет </w:t>
      </w:r>
      <w:r w:rsidR="000E74E9">
        <w:rPr>
          <w:rFonts w:eastAsia="Calibri"/>
          <w:sz w:val="28"/>
        </w:rPr>
        <w:t>5</w:t>
      </w:r>
      <w:r w:rsidR="00450560">
        <w:rPr>
          <w:rFonts w:eastAsia="Calibri"/>
          <w:sz w:val="28"/>
        </w:rPr>
        <w:t>5</w:t>
      </w:r>
      <w:r>
        <w:rPr>
          <w:rFonts w:eastAsia="Calibri"/>
          <w:sz w:val="28"/>
        </w:rPr>
        <w:t xml:space="preserve"> балл</w:t>
      </w:r>
      <w:r w:rsidR="00B4489C">
        <w:rPr>
          <w:rFonts w:eastAsia="Calibri"/>
          <w:sz w:val="28"/>
        </w:rPr>
        <w:t>ов</w:t>
      </w:r>
      <w:r>
        <w:rPr>
          <w:rFonts w:eastAsia="Calibri"/>
          <w:sz w:val="28"/>
        </w:rPr>
        <w:t xml:space="preserve"> </w:t>
      </w:r>
      <w:r>
        <w:rPr>
          <w:sz w:val="28"/>
          <w:szCs w:val="28"/>
        </w:rPr>
        <w:t xml:space="preserve">при максимальной - </w:t>
      </w:r>
      <w:r w:rsidR="000E74E9">
        <w:rPr>
          <w:sz w:val="28"/>
          <w:szCs w:val="28"/>
        </w:rPr>
        <w:t>60</w:t>
      </w:r>
      <w:r>
        <w:rPr>
          <w:sz w:val="28"/>
          <w:szCs w:val="28"/>
        </w:rPr>
        <w:t xml:space="preserve"> баллов</w:t>
      </w:r>
      <w:r>
        <w:rPr>
          <w:rFonts w:eastAsia="Calibri"/>
          <w:sz w:val="28"/>
        </w:rPr>
        <w:t xml:space="preserve">, что в целом </w:t>
      </w:r>
      <w:r w:rsidR="000E74E9">
        <w:rPr>
          <w:rFonts w:eastAsia="Calibri"/>
          <w:sz w:val="28"/>
        </w:rPr>
        <w:t>г</w:t>
      </w:r>
      <w:r w:rsidR="000E74E9">
        <w:rPr>
          <w:rFonts w:eastAsia="Calibri"/>
          <w:sz w:val="28"/>
        </w:rPr>
        <w:t>о</w:t>
      </w:r>
      <w:r w:rsidR="000E74E9">
        <w:rPr>
          <w:rFonts w:eastAsia="Calibri"/>
          <w:sz w:val="28"/>
        </w:rPr>
        <w:t xml:space="preserve">ворит о высоком </w:t>
      </w:r>
      <w:r>
        <w:rPr>
          <w:rFonts w:eastAsia="Calibri"/>
          <w:sz w:val="28"/>
        </w:rPr>
        <w:t xml:space="preserve"> качеств</w:t>
      </w:r>
      <w:r w:rsidR="000E74E9">
        <w:rPr>
          <w:rFonts w:eastAsia="Calibri"/>
          <w:sz w:val="28"/>
        </w:rPr>
        <w:t>е</w:t>
      </w:r>
      <w:r>
        <w:rPr>
          <w:rFonts w:eastAsia="Calibri"/>
          <w:sz w:val="28"/>
        </w:rPr>
        <w:t xml:space="preserve"> орга</w:t>
      </w:r>
      <w:r w:rsidRPr="00C2105B">
        <w:rPr>
          <w:rFonts w:eastAsia="Calibri"/>
          <w:sz w:val="28"/>
          <w:szCs w:val="28"/>
        </w:rPr>
        <w:t>низации бюджетного процесса в системе ГРБС</w:t>
      </w:r>
      <w:proofErr w:type="gramStart"/>
      <w:r w:rsidR="000E74E9">
        <w:rPr>
          <w:rFonts w:eastAsia="Calibri"/>
          <w:sz w:val="28"/>
          <w:szCs w:val="28"/>
        </w:rPr>
        <w:t>.</w:t>
      </w:r>
      <w:r w:rsidR="00E845E1" w:rsidRPr="004C61CF">
        <w:rPr>
          <w:rFonts w:eastAsia="Calibri"/>
          <w:sz w:val="28"/>
          <w:szCs w:val="28"/>
        </w:rPr>
        <w:t>.</w:t>
      </w:r>
      <w:proofErr w:type="gramEnd"/>
    </w:p>
    <w:p w:rsidR="007C737E" w:rsidRPr="004C61CF" w:rsidRDefault="007C737E" w:rsidP="00B50226">
      <w:pPr>
        <w:ind w:firstLine="851"/>
        <w:jc w:val="both"/>
        <w:rPr>
          <w:sz w:val="28"/>
          <w:szCs w:val="28"/>
        </w:rPr>
      </w:pPr>
      <w:r w:rsidRPr="004C61CF">
        <w:rPr>
          <w:sz w:val="28"/>
          <w:szCs w:val="28"/>
        </w:rPr>
        <w:t xml:space="preserve">Основными причинами  </w:t>
      </w:r>
      <w:r w:rsidR="00A86849">
        <w:rPr>
          <w:sz w:val="28"/>
          <w:szCs w:val="28"/>
        </w:rPr>
        <w:t>не достижения максимального результата</w:t>
      </w:r>
      <w:r w:rsidRPr="004C61CF">
        <w:rPr>
          <w:sz w:val="28"/>
          <w:szCs w:val="28"/>
        </w:rPr>
        <w:t xml:space="preserve"> к</w:t>
      </w:r>
      <w:r w:rsidRPr="004C61CF">
        <w:rPr>
          <w:sz w:val="28"/>
          <w:szCs w:val="28"/>
        </w:rPr>
        <w:t>а</w:t>
      </w:r>
      <w:r w:rsidRPr="004C61CF">
        <w:rPr>
          <w:sz w:val="28"/>
          <w:szCs w:val="28"/>
        </w:rPr>
        <w:t>чества финансового менеджмента ГРБС  являются:</w:t>
      </w:r>
    </w:p>
    <w:p w:rsidR="006B7C77" w:rsidRDefault="006B7C77" w:rsidP="00B50226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 </w:t>
      </w:r>
      <w:r w:rsidR="000E74E9">
        <w:rPr>
          <w:i/>
          <w:iCs/>
          <w:sz w:val="28"/>
          <w:szCs w:val="28"/>
        </w:rPr>
        <w:t>механизмам планирования расходов бюджета</w:t>
      </w:r>
      <w:r>
        <w:rPr>
          <w:i/>
          <w:iCs/>
          <w:sz w:val="28"/>
          <w:szCs w:val="28"/>
        </w:rPr>
        <w:t>:</w:t>
      </w:r>
    </w:p>
    <w:p w:rsidR="007C737E" w:rsidRDefault="007C737E" w:rsidP="00B502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C737E">
        <w:rPr>
          <w:sz w:val="28"/>
          <w:szCs w:val="28"/>
        </w:rPr>
        <w:t>оличество уведомлений о внесении изменений в бюджетную  ро</w:t>
      </w:r>
      <w:r w:rsidRPr="007C737E">
        <w:rPr>
          <w:sz w:val="28"/>
          <w:szCs w:val="28"/>
        </w:rPr>
        <w:t>с</w:t>
      </w:r>
      <w:r w:rsidRPr="007C737E">
        <w:rPr>
          <w:sz w:val="28"/>
          <w:szCs w:val="28"/>
        </w:rPr>
        <w:t>пись расходов и лимитов бюджетных обязательств, связанных с перемещен</w:t>
      </w:r>
      <w:r w:rsidRPr="007C737E">
        <w:rPr>
          <w:sz w:val="28"/>
          <w:szCs w:val="28"/>
        </w:rPr>
        <w:t>и</w:t>
      </w:r>
      <w:r w:rsidRPr="007C737E">
        <w:rPr>
          <w:sz w:val="28"/>
          <w:szCs w:val="28"/>
        </w:rPr>
        <w:t>ем бюджетных ассигнований, в ходе исполнения бюджета</w:t>
      </w:r>
      <w:r>
        <w:rPr>
          <w:sz w:val="28"/>
          <w:szCs w:val="28"/>
        </w:rPr>
        <w:t xml:space="preserve"> превышает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новленный критерий;</w:t>
      </w:r>
    </w:p>
    <w:p w:rsidR="006B7C77" w:rsidRDefault="006B7C77" w:rsidP="00B50226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оценке</w:t>
      </w:r>
      <w:r w:rsidR="000E74E9">
        <w:rPr>
          <w:i/>
          <w:iCs/>
          <w:sz w:val="28"/>
          <w:szCs w:val="28"/>
        </w:rPr>
        <w:t xml:space="preserve"> результатов исполнения бюджета в части расходов и  </w:t>
      </w:r>
      <w:r>
        <w:rPr>
          <w:i/>
          <w:iCs/>
          <w:sz w:val="28"/>
          <w:szCs w:val="28"/>
        </w:rPr>
        <w:t xml:space="preserve"> </w:t>
      </w:r>
      <w:r w:rsidR="0057685F" w:rsidRPr="0057685F">
        <w:rPr>
          <w:i/>
          <w:iCs/>
          <w:sz w:val="28"/>
          <w:szCs w:val="28"/>
        </w:rPr>
        <w:t>управления обязательствами в процессе исполнения бюджета</w:t>
      </w:r>
      <w:r>
        <w:rPr>
          <w:sz w:val="28"/>
          <w:szCs w:val="28"/>
        </w:rPr>
        <w:t>:</w:t>
      </w:r>
    </w:p>
    <w:p w:rsidR="0057685F" w:rsidRDefault="0057685F" w:rsidP="00B502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685F">
        <w:rPr>
          <w:sz w:val="28"/>
          <w:szCs w:val="28"/>
        </w:rPr>
        <w:t>зменение дебиторской задолженности ГРБС и подведомственных ему муниципальных учреждений в отчетном периоде по сравнению с нач</w:t>
      </w:r>
      <w:r w:rsidRPr="0057685F">
        <w:rPr>
          <w:sz w:val="28"/>
          <w:szCs w:val="28"/>
        </w:rPr>
        <w:t>а</w:t>
      </w:r>
      <w:r w:rsidRPr="0057685F">
        <w:rPr>
          <w:sz w:val="28"/>
          <w:szCs w:val="28"/>
        </w:rPr>
        <w:t>лом года</w:t>
      </w:r>
      <w:r>
        <w:rPr>
          <w:sz w:val="28"/>
          <w:szCs w:val="28"/>
        </w:rPr>
        <w:t>.</w:t>
      </w:r>
    </w:p>
    <w:p w:rsidR="0057685F" w:rsidRDefault="0057685F" w:rsidP="00B50226">
      <w:pPr>
        <w:widowControl w:val="0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 xml:space="preserve">Для получения максимальных итоговых оценок качества финансового менеджмента </w:t>
      </w:r>
      <w:r w:rsidR="000E74E9">
        <w:rPr>
          <w:sz w:val="28"/>
          <w:szCs w:val="28"/>
        </w:rPr>
        <w:t xml:space="preserve">сектор бюджетного учета и отчетности </w:t>
      </w:r>
      <w:r w:rsidRPr="00C2105B">
        <w:rPr>
          <w:sz w:val="28"/>
          <w:szCs w:val="28"/>
        </w:rPr>
        <w:t xml:space="preserve">  рекомендует главным распорядителям:</w:t>
      </w:r>
    </w:p>
    <w:p w:rsidR="0057685F" w:rsidRPr="00C2105B" w:rsidRDefault="0057685F" w:rsidP="00B50226">
      <w:pPr>
        <w:widowControl w:val="0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 xml:space="preserve">- соблюдать бюджетное законодательство Российской Федерации, </w:t>
      </w:r>
      <w:r w:rsidR="0017078D" w:rsidRPr="00C2105B">
        <w:rPr>
          <w:sz w:val="28"/>
          <w:szCs w:val="28"/>
        </w:rPr>
        <w:t>Л</w:t>
      </w:r>
      <w:r w:rsidR="00962976" w:rsidRPr="00C2105B">
        <w:rPr>
          <w:sz w:val="28"/>
          <w:szCs w:val="28"/>
        </w:rPr>
        <w:t>е</w:t>
      </w:r>
      <w:r w:rsidR="0017078D" w:rsidRPr="00C2105B">
        <w:rPr>
          <w:sz w:val="28"/>
          <w:szCs w:val="28"/>
        </w:rPr>
        <w:t>нинградской</w:t>
      </w:r>
      <w:r w:rsidRPr="00C2105B">
        <w:rPr>
          <w:sz w:val="28"/>
          <w:szCs w:val="28"/>
        </w:rPr>
        <w:t xml:space="preserve"> области, а также муниципальные правовые акты;</w:t>
      </w:r>
    </w:p>
    <w:p w:rsidR="002A17E0" w:rsidRPr="00C2105B" w:rsidRDefault="002A17E0" w:rsidP="00B502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ведение реестра расходных обязательств; </w:t>
      </w:r>
    </w:p>
    <w:p w:rsidR="0057685F" w:rsidRPr="00C2105B" w:rsidRDefault="0057685F" w:rsidP="00B50226">
      <w:pPr>
        <w:widowControl w:val="0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 повышать качество планирования и исполнения расходов бюджета, то есть вносить предложения по внесению изменений в сводную бюджетную роспись, лимиты бюджетных обязательств только в случае крайней необх</w:t>
      </w:r>
      <w:r w:rsidRPr="00C2105B">
        <w:rPr>
          <w:sz w:val="28"/>
          <w:szCs w:val="28"/>
        </w:rPr>
        <w:t>о</w:t>
      </w:r>
      <w:r w:rsidRPr="00C2105B">
        <w:rPr>
          <w:sz w:val="28"/>
          <w:szCs w:val="28"/>
        </w:rPr>
        <w:t>димости и провести работу с подведомственными учреждениями о необх</w:t>
      </w:r>
      <w:r w:rsidRPr="00C2105B">
        <w:rPr>
          <w:sz w:val="28"/>
          <w:szCs w:val="28"/>
        </w:rPr>
        <w:t>о</w:t>
      </w:r>
      <w:r w:rsidRPr="00C2105B">
        <w:rPr>
          <w:sz w:val="28"/>
          <w:szCs w:val="28"/>
        </w:rPr>
        <w:t>димости более тщательного планирования бюджетных ассигнований, лим</w:t>
      </w:r>
      <w:r w:rsidRPr="00C2105B">
        <w:rPr>
          <w:sz w:val="28"/>
          <w:szCs w:val="28"/>
        </w:rPr>
        <w:t>и</w:t>
      </w:r>
      <w:r w:rsidRPr="00C2105B">
        <w:rPr>
          <w:sz w:val="28"/>
          <w:szCs w:val="28"/>
        </w:rPr>
        <w:t>тов бюджетных обязательств;</w:t>
      </w:r>
    </w:p>
    <w:p w:rsidR="00356ECE" w:rsidRPr="00C2105B" w:rsidRDefault="00356ECE" w:rsidP="00B50226">
      <w:pPr>
        <w:widowControl w:val="0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-разрабатывать и принимать муниципальные программы по всем н</w:t>
      </w:r>
      <w:r w:rsidRPr="00C2105B">
        <w:rPr>
          <w:sz w:val="28"/>
          <w:szCs w:val="28"/>
        </w:rPr>
        <w:t>а</w:t>
      </w:r>
      <w:r w:rsidRPr="00C2105B">
        <w:rPr>
          <w:sz w:val="28"/>
          <w:szCs w:val="28"/>
        </w:rPr>
        <w:t>правлениям деятельности, то есть осуществлять планирование бюджетных ассигнований в рамках муниципальных программ;</w:t>
      </w:r>
    </w:p>
    <w:p w:rsidR="0057685F" w:rsidRPr="00C2105B" w:rsidRDefault="0057685F" w:rsidP="00B50226">
      <w:pPr>
        <w:widowControl w:val="0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 равномерно расходова</w:t>
      </w:r>
      <w:r w:rsidR="0020217B">
        <w:rPr>
          <w:sz w:val="28"/>
          <w:szCs w:val="28"/>
        </w:rPr>
        <w:t>ть</w:t>
      </w:r>
      <w:r w:rsidRPr="00C2105B">
        <w:rPr>
          <w:sz w:val="28"/>
          <w:szCs w:val="28"/>
        </w:rPr>
        <w:t xml:space="preserve"> </w:t>
      </w:r>
      <w:proofErr w:type="gramStart"/>
      <w:r w:rsidRPr="00C2105B">
        <w:rPr>
          <w:sz w:val="28"/>
          <w:szCs w:val="28"/>
        </w:rPr>
        <w:t>бюджетны</w:t>
      </w:r>
      <w:r w:rsidR="0020217B">
        <w:rPr>
          <w:sz w:val="28"/>
          <w:szCs w:val="28"/>
        </w:rPr>
        <w:t>е</w:t>
      </w:r>
      <w:proofErr w:type="gramEnd"/>
      <w:r w:rsidRPr="00C2105B">
        <w:rPr>
          <w:sz w:val="28"/>
          <w:szCs w:val="28"/>
        </w:rPr>
        <w:t xml:space="preserve"> средств в течение года;</w:t>
      </w:r>
    </w:p>
    <w:p w:rsidR="0057685F" w:rsidRPr="00C2105B" w:rsidRDefault="0057685F" w:rsidP="00B50226">
      <w:pPr>
        <w:widowControl w:val="0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 качественно планировать предельные объемы финансирования;</w:t>
      </w:r>
    </w:p>
    <w:p w:rsidR="0057685F" w:rsidRPr="00C2105B" w:rsidRDefault="0057685F" w:rsidP="00B50226">
      <w:pPr>
        <w:widowControl w:val="0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 xml:space="preserve">- регулярно проводить инвентаризацию задолженности, не допускать роста дебиторской и кредиторской задолженности, активизировать работу по </w:t>
      </w:r>
      <w:r w:rsidRPr="00C2105B">
        <w:rPr>
          <w:sz w:val="28"/>
          <w:szCs w:val="28"/>
        </w:rPr>
        <w:lastRenderedPageBreak/>
        <w:t>урегулированию ранее возникшей дебиторской и кредиторской задолженн</w:t>
      </w:r>
      <w:r w:rsidRPr="00C2105B">
        <w:rPr>
          <w:sz w:val="28"/>
          <w:szCs w:val="28"/>
        </w:rPr>
        <w:t>о</w:t>
      </w:r>
      <w:r w:rsidRPr="00C2105B">
        <w:rPr>
          <w:sz w:val="28"/>
          <w:szCs w:val="28"/>
        </w:rPr>
        <w:t>сти (списание, ведение претензионной работы, реструктуризация);</w:t>
      </w:r>
    </w:p>
    <w:p w:rsidR="0057685F" w:rsidRPr="0020217B" w:rsidRDefault="0057685F" w:rsidP="00B50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217B">
        <w:rPr>
          <w:sz w:val="28"/>
          <w:szCs w:val="28"/>
        </w:rPr>
        <w:t>- составл</w:t>
      </w:r>
      <w:r w:rsidR="0020217B" w:rsidRPr="0020217B">
        <w:rPr>
          <w:sz w:val="28"/>
          <w:szCs w:val="28"/>
        </w:rPr>
        <w:t>ять</w:t>
      </w:r>
      <w:r w:rsidRPr="0020217B">
        <w:rPr>
          <w:sz w:val="28"/>
          <w:szCs w:val="28"/>
        </w:rPr>
        <w:t xml:space="preserve"> бюджетн</w:t>
      </w:r>
      <w:r w:rsidR="0020217B" w:rsidRPr="0020217B">
        <w:rPr>
          <w:sz w:val="28"/>
          <w:szCs w:val="28"/>
        </w:rPr>
        <w:t>ую</w:t>
      </w:r>
      <w:r w:rsidRPr="0020217B">
        <w:rPr>
          <w:sz w:val="28"/>
          <w:szCs w:val="28"/>
        </w:rPr>
        <w:t xml:space="preserve"> (бухгалтерск</w:t>
      </w:r>
      <w:r w:rsidR="0020217B" w:rsidRPr="0020217B">
        <w:rPr>
          <w:sz w:val="28"/>
          <w:szCs w:val="28"/>
        </w:rPr>
        <w:t>ую</w:t>
      </w:r>
      <w:r w:rsidRPr="0020217B">
        <w:rPr>
          <w:sz w:val="28"/>
          <w:szCs w:val="28"/>
        </w:rPr>
        <w:t>) отчетност</w:t>
      </w:r>
      <w:r w:rsidR="0020217B" w:rsidRPr="0020217B">
        <w:rPr>
          <w:sz w:val="28"/>
          <w:szCs w:val="28"/>
        </w:rPr>
        <w:t>ь  строго в соотве</w:t>
      </w:r>
      <w:r w:rsidR="0020217B" w:rsidRPr="0020217B">
        <w:rPr>
          <w:sz w:val="28"/>
          <w:szCs w:val="28"/>
        </w:rPr>
        <w:t>т</w:t>
      </w:r>
      <w:r w:rsidR="0020217B" w:rsidRPr="0020217B">
        <w:rPr>
          <w:sz w:val="28"/>
          <w:szCs w:val="28"/>
        </w:rPr>
        <w:t xml:space="preserve">ствии с требованиями </w:t>
      </w:r>
      <w:r w:rsidR="0020217B" w:rsidRPr="0020217B">
        <w:rPr>
          <w:rFonts w:eastAsiaTheme="minorHAnsi"/>
          <w:sz w:val="28"/>
          <w:szCs w:val="28"/>
          <w:lang w:eastAsia="en-US"/>
        </w:rPr>
        <w:t>Инструкции о порядке составления и представления годовой, квартальной и месячной отчетности об исполнении бюджетов бю</w:t>
      </w:r>
      <w:r w:rsidR="0020217B" w:rsidRPr="0020217B">
        <w:rPr>
          <w:rFonts w:eastAsiaTheme="minorHAnsi"/>
          <w:sz w:val="28"/>
          <w:szCs w:val="28"/>
          <w:lang w:eastAsia="en-US"/>
        </w:rPr>
        <w:t>д</w:t>
      </w:r>
      <w:r w:rsidR="0020217B" w:rsidRPr="0020217B">
        <w:rPr>
          <w:rFonts w:eastAsiaTheme="minorHAnsi"/>
          <w:sz w:val="28"/>
          <w:szCs w:val="28"/>
          <w:lang w:eastAsia="en-US"/>
        </w:rPr>
        <w:t xml:space="preserve">жетной системы Российской Федерации, утвержденной </w:t>
      </w:r>
      <w:r w:rsidR="0020217B" w:rsidRPr="0020217B">
        <w:rPr>
          <w:color w:val="000000"/>
          <w:sz w:val="28"/>
          <w:szCs w:val="28"/>
        </w:rPr>
        <w:t>Приказом Минфина России от 28.12.2010 N 191н, и Инструкции о порядке составления, предста</w:t>
      </w:r>
      <w:r w:rsidR="0020217B" w:rsidRPr="0020217B">
        <w:rPr>
          <w:color w:val="000000"/>
          <w:sz w:val="28"/>
          <w:szCs w:val="28"/>
        </w:rPr>
        <w:t>в</w:t>
      </w:r>
      <w:r w:rsidR="0020217B" w:rsidRPr="0020217B">
        <w:rPr>
          <w:color w:val="000000"/>
          <w:sz w:val="28"/>
          <w:szCs w:val="28"/>
        </w:rPr>
        <w:t>ления годовой, квартальной бухгалтерской отчетности государственных (м</w:t>
      </w:r>
      <w:r w:rsidR="0020217B" w:rsidRPr="0020217B">
        <w:rPr>
          <w:color w:val="000000"/>
          <w:sz w:val="28"/>
          <w:szCs w:val="28"/>
        </w:rPr>
        <w:t>у</w:t>
      </w:r>
      <w:r w:rsidR="0020217B" w:rsidRPr="0020217B">
        <w:rPr>
          <w:color w:val="000000"/>
          <w:sz w:val="28"/>
          <w:szCs w:val="28"/>
        </w:rPr>
        <w:t>ниципальных) бюджетных и автономных учреждений"</w:t>
      </w:r>
      <w:r w:rsidR="0020217B">
        <w:rPr>
          <w:color w:val="000000"/>
          <w:sz w:val="28"/>
          <w:szCs w:val="28"/>
        </w:rPr>
        <w:t xml:space="preserve">,  утвержденной </w:t>
      </w:r>
      <w:r w:rsidR="0020217B" w:rsidRPr="0020217B">
        <w:rPr>
          <w:color w:val="000000"/>
          <w:sz w:val="28"/>
          <w:szCs w:val="28"/>
        </w:rPr>
        <w:t xml:space="preserve"> Пр</w:t>
      </w:r>
      <w:r w:rsidR="0020217B" w:rsidRPr="0020217B">
        <w:rPr>
          <w:color w:val="000000"/>
          <w:sz w:val="28"/>
          <w:szCs w:val="28"/>
        </w:rPr>
        <w:t>и</w:t>
      </w:r>
      <w:r w:rsidR="0020217B" w:rsidRPr="0020217B">
        <w:rPr>
          <w:color w:val="000000"/>
          <w:sz w:val="28"/>
          <w:szCs w:val="28"/>
        </w:rPr>
        <w:t>каз</w:t>
      </w:r>
      <w:r w:rsidR="0020217B">
        <w:rPr>
          <w:color w:val="000000"/>
          <w:sz w:val="28"/>
          <w:szCs w:val="28"/>
        </w:rPr>
        <w:t>ом</w:t>
      </w:r>
      <w:r w:rsidR="0020217B" w:rsidRPr="0020217B">
        <w:rPr>
          <w:color w:val="000000"/>
          <w:sz w:val="28"/>
          <w:szCs w:val="28"/>
        </w:rPr>
        <w:t xml:space="preserve"> Минфина России от 25.03.2011 N 33н</w:t>
      </w:r>
      <w:r w:rsidRPr="0020217B">
        <w:rPr>
          <w:sz w:val="28"/>
          <w:szCs w:val="28"/>
        </w:rPr>
        <w:t xml:space="preserve">; </w:t>
      </w:r>
      <w:proofErr w:type="gramEnd"/>
    </w:p>
    <w:p w:rsidR="009F5436" w:rsidRDefault="009F5436" w:rsidP="00B50226">
      <w:pPr>
        <w:widowControl w:val="0"/>
        <w:ind w:firstLine="709"/>
        <w:jc w:val="both"/>
        <w:rPr>
          <w:sz w:val="28"/>
          <w:szCs w:val="28"/>
        </w:rPr>
      </w:pPr>
      <w:r w:rsidRPr="00BD405F">
        <w:rPr>
          <w:sz w:val="28"/>
          <w:szCs w:val="28"/>
        </w:rPr>
        <w:t>- в целях повышения качества бюджетного процесса соблюдать поря</w:t>
      </w:r>
      <w:r w:rsidRPr="00BD405F">
        <w:rPr>
          <w:sz w:val="28"/>
          <w:szCs w:val="28"/>
        </w:rPr>
        <w:t>д</w:t>
      </w:r>
      <w:r w:rsidRPr="00BD405F">
        <w:rPr>
          <w:sz w:val="28"/>
          <w:szCs w:val="28"/>
        </w:rPr>
        <w:t>ки и сроки, установленные постановлениями администрации Волосовского муниципального района и приказами комитета финансов администрации В</w:t>
      </w:r>
      <w:r w:rsidRPr="00BD405F">
        <w:rPr>
          <w:sz w:val="28"/>
          <w:szCs w:val="28"/>
        </w:rPr>
        <w:t>о</w:t>
      </w:r>
      <w:r w:rsidRPr="00BD405F">
        <w:rPr>
          <w:sz w:val="28"/>
          <w:szCs w:val="28"/>
        </w:rPr>
        <w:t>лосовского муниципального района  в части предоставления бюджетной и бухгалтерской отчетности</w:t>
      </w:r>
      <w:r w:rsidR="00D30D2B">
        <w:rPr>
          <w:sz w:val="28"/>
          <w:szCs w:val="28"/>
        </w:rPr>
        <w:t>.</w:t>
      </w:r>
    </w:p>
    <w:p w:rsidR="006B7C77" w:rsidRDefault="006B7C77" w:rsidP="00B50226">
      <w:pPr>
        <w:pStyle w:val="a3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199F">
        <w:rPr>
          <w:rFonts w:ascii="Times New Roman" w:eastAsia="Calibri" w:hAnsi="Times New Roman"/>
          <w:sz w:val="28"/>
          <w:szCs w:val="28"/>
          <w:lang w:eastAsia="en-US"/>
        </w:rPr>
        <w:t>Для  устранения недостатков в организации финансового менеджме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та </w:t>
      </w:r>
      <w:r w:rsidR="000E74E9">
        <w:rPr>
          <w:rFonts w:ascii="Times New Roman" w:eastAsia="Calibri" w:hAnsi="Times New Roman"/>
          <w:sz w:val="28"/>
          <w:szCs w:val="28"/>
          <w:lang w:eastAsia="en-US"/>
        </w:rPr>
        <w:t>необходимо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 совершенствовать работу по улучшению показателей с на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большим отклонением от максимально возможного уровня качества; прове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ти комплекс мероприятий, направленных на повышение результативности и эффективности использования средств бюджета муниципального образов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ния </w:t>
      </w:r>
      <w:r w:rsidRPr="0094199F">
        <w:rPr>
          <w:rFonts w:ascii="Times New Roman" w:eastAsia="Calibri" w:hAnsi="Times New Roman"/>
          <w:sz w:val="28"/>
          <w:szCs w:val="28"/>
        </w:rPr>
        <w:t xml:space="preserve">Волосовский муниципальный район 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 на всех этапах бюджетного проце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са. </w:t>
      </w: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0226" w:rsidRDefault="00B5022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F31A6" w:rsidRPr="0094199F" w:rsidRDefault="002F31A6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B5EDC" w:rsidRPr="000E74E9" w:rsidRDefault="000E74E9" w:rsidP="000E74E9">
      <w:pPr>
        <w:autoSpaceDE w:val="0"/>
        <w:autoSpaceDN w:val="0"/>
        <w:adjustRightInd w:val="0"/>
        <w:jc w:val="right"/>
      </w:pPr>
      <w:r w:rsidRPr="000E74E9">
        <w:lastRenderedPageBreak/>
        <w:t>Приложение 1</w:t>
      </w:r>
    </w:p>
    <w:p w:rsidR="000B5EDC" w:rsidRDefault="000B5EDC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0470" w:rsidRDefault="00760470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760470" w:rsidRDefault="00760470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ГЛАВНЫХ РАСПОРЯДИТЕЛЕЙ БЮДЖЕТНЫХ СРЕДСТВ </w:t>
      </w:r>
    </w:p>
    <w:p w:rsidR="00760470" w:rsidRDefault="00760470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КАЧЕСТВУ ФИНАНСОВОГО МЕНЕДЖМЕНТА</w:t>
      </w:r>
      <w:r w:rsidR="00FB305A">
        <w:rPr>
          <w:b/>
          <w:sz w:val="22"/>
          <w:szCs w:val="22"/>
        </w:rPr>
        <w:t xml:space="preserve">  за 20</w:t>
      </w:r>
      <w:r w:rsidR="00CC61C9">
        <w:rPr>
          <w:b/>
          <w:sz w:val="22"/>
          <w:szCs w:val="22"/>
        </w:rPr>
        <w:t>2</w:t>
      </w:r>
      <w:r w:rsidR="00F77117">
        <w:rPr>
          <w:b/>
          <w:sz w:val="22"/>
          <w:szCs w:val="22"/>
        </w:rPr>
        <w:t>2</w:t>
      </w:r>
      <w:r w:rsidR="00A86849">
        <w:rPr>
          <w:b/>
          <w:sz w:val="22"/>
          <w:szCs w:val="22"/>
        </w:rPr>
        <w:t xml:space="preserve"> </w:t>
      </w:r>
      <w:r w:rsidR="00FB305A">
        <w:rPr>
          <w:b/>
          <w:sz w:val="22"/>
          <w:szCs w:val="22"/>
        </w:rPr>
        <w:t>год</w:t>
      </w:r>
    </w:p>
    <w:p w:rsidR="00760470" w:rsidRDefault="00760470" w:rsidP="007604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9"/>
        <w:gridCol w:w="4426"/>
        <w:gridCol w:w="1419"/>
        <w:gridCol w:w="1572"/>
        <w:gridCol w:w="1673"/>
      </w:tblGrid>
      <w:tr w:rsidR="000E74E9" w:rsidRPr="00E87305" w:rsidTr="000B5EDC">
        <w:trPr>
          <w:trHeight w:val="45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760470">
            <w:pPr>
              <w:pStyle w:val="ConsPlusCell"/>
              <w:widowControl/>
              <w:tabs>
                <w:tab w:val="left" w:pos="95"/>
              </w:tabs>
              <w:spacing w:line="276" w:lineRule="auto"/>
              <w:ind w:left="-115" w:firstLine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ГРБС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Рейтинговая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оценка </w:t>
            </w:r>
            <w:r w:rsidR="000E7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®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Суммарная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оценка кач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финансового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менеджмента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(КФМ)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Максимальная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оценка кач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финансового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менеджмента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(MAX)     </w:t>
            </w:r>
          </w:p>
        </w:tc>
      </w:tr>
      <w:tr w:rsidR="000E74E9" w:rsidRPr="00E87305" w:rsidTr="000B5EDC">
        <w:tblPrEx>
          <w:tblCellMar>
            <w:left w:w="108" w:type="dxa"/>
            <w:right w:w="108" w:type="dxa"/>
          </w:tblCellMar>
        </w:tblPrEx>
        <w:trPr>
          <w:trHeight w:val="45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5</w:t>
            </w:r>
          </w:p>
        </w:tc>
      </w:tr>
      <w:tr w:rsidR="000E74E9" w:rsidRPr="00E87305" w:rsidTr="00E87305">
        <w:tblPrEx>
          <w:tblCellMar>
            <w:left w:w="108" w:type="dxa"/>
            <w:right w:w="108" w:type="dxa"/>
          </w:tblCellMar>
        </w:tblPrEx>
        <w:trPr>
          <w:trHeight w:val="255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305" w:rsidRPr="00E87305" w:rsidRDefault="00CC61C9" w:rsidP="00760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305" w:rsidRPr="00E87305" w:rsidRDefault="000E74E9" w:rsidP="005A74A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зования Бегуницкое сельское поселение Волосовского муниципального района Ленинградской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305" w:rsidRPr="00E87305" w:rsidRDefault="00E87305" w:rsidP="005A74A9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305" w:rsidRPr="00E87305" w:rsidRDefault="000E74E9" w:rsidP="00727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27D6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7305" w:rsidRPr="00E87305" w:rsidRDefault="000E74E9" w:rsidP="005A7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E74E9" w:rsidRPr="00E87305" w:rsidTr="00E87305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849" w:rsidRPr="00E87305" w:rsidRDefault="00A86849" w:rsidP="00760470">
            <w:pPr>
              <w:rPr>
                <w:color w:val="000000"/>
              </w:rPr>
            </w:pPr>
            <w:r w:rsidRPr="00E87305">
              <w:rPr>
                <w:color w:val="000000"/>
              </w:rPr>
              <w:t>Оценка среднего уровня   качества фина</w:t>
            </w:r>
            <w:r w:rsidRPr="00E87305">
              <w:rPr>
                <w:color w:val="000000"/>
              </w:rPr>
              <w:t>н</w:t>
            </w:r>
            <w:r w:rsidRPr="00E87305">
              <w:rPr>
                <w:color w:val="000000"/>
              </w:rPr>
              <w:t xml:space="preserve">сового менеджмента ГРБС (MR)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849" w:rsidRPr="00E87305" w:rsidRDefault="000E74E9" w:rsidP="00760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27D66">
              <w:rPr>
                <w:color w:val="000000"/>
              </w:rPr>
              <w:t>6</w:t>
            </w:r>
          </w:p>
          <w:p w:rsidR="00A86849" w:rsidRPr="00E87305" w:rsidRDefault="00A86849" w:rsidP="007604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849" w:rsidRPr="00E87305" w:rsidRDefault="00A86849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 xml:space="preserve">X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849" w:rsidRPr="00E87305" w:rsidRDefault="00A86849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 xml:space="preserve">X       </w:t>
            </w:r>
          </w:p>
        </w:tc>
      </w:tr>
    </w:tbl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  <w:sectPr w:rsidR="00951CE7" w:rsidSect="00125AB0">
          <w:footerReference w:type="default" r:id="rId9"/>
          <w:pgSz w:w="11906" w:h="16838" w:code="9"/>
          <w:pgMar w:top="992" w:right="851" w:bottom="1418" w:left="1701" w:header="709" w:footer="709" w:gutter="0"/>
          <w:pgNumType w:start="1"/>
          <w:cols w:space="708"/>
          <w:titlePg/>
          <w:docGrid w:linePitch="360"/>
        </w:sectPr>
      </w:pPr>
    </w:p>
    <w:p w:rsidR="00FB162A" w:rsidRDefault="000E74E9" w:rsidP="000E74E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B162A" w:rsidRDefault="00FB162A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  <w:sectPr w:rsidR="00951CE7" w:rsidSect="00760470">
          <w:type w:val="continuous"/>
          <w:pgSz w:w="11906" w:h="16838" w:code="9"/>
          <w:pgMar w:top="709" w:right="851" w:bottom="851" w:left="1701" w:header="709" w:footer="709" w:gutter="0"/>
          <w:cols w:space="708"/>
          <w:docGrid w:linePitch="360"/>
        </w:sect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повышению качества финансового менеджмента</w:t>
      </w:r>
    </w:p>
    <w:tbl>
      <w:tblPr>
        <w:tblW w:w="0" w:type="auto"/>
        <w:tblInd w:w="93" w:type="dxa"/>
        <w:tblLook w:val="04A0"/>
      </w:tblPr>
      <w:tblGrid>
        <w:gridCol w:w="1147"/>
        <w:gridCol w:w="2322"/>
        <w:gridCol w:w="1203"/>
        <w:gridCol w:w="2148"/>
        <w:gridCol w:w="2658"/>
      </w:tblGrid>
      <w:tr w:rsidR="005544D9" w:rsidRPr="00951CE7" w:rsidTr="00951CE7">
        <w:trPr>
          <w:trHeight w:val="105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N показ</w:t>
            </w:r>
            <w:r w:rsidRPr="00951CE7">
              <w:rPr>
                <w:color w:val="000000"/>
                <w:sz w:val="20"/>
                <w:szCs w:val="20"/>
              </w:rPr>
              <w:t>а</w:t>
            </w:r>
            <w:r w:rsidRPr="00951CE7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Наименование        пр</w:t>
            </w:r>
            <w:r w:rsidRPr="00951CE7">
              <w:rPr>
                <w:color w:val="000000"/>
                <w:sz w:val="20"/>
                <w:szCs w:val="20"/>
              </w:rPr>
              <w:t>о</w:t>
            </w:r>
            <w:r w:rsidRPr="00951CE7">
              <w:rPr>
                <w:color w:val="000000"/>
                <w:sz w:val="20"/>
                <w:szCs w:val="20"/>
              </w:rPr>
              <w:t xml:space="preserve">блемного показателя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 xml:space="preserve">Средняя </w:t>
            </w:r>
            <w:r w:rsidRPr="00951CE7">
              <w:rPr>
                <w:color w:val="000000"/>
                <w:sz w:val="20"/>
                <w:szCs w:val="20"/>
              </w:rPr>
              <w:br/>
              <w:t>оценка по</w:t>
            </w:r>
            <w:r w:rsidRPr="00951CE7">
              <w:rPr>
                <w:color w:val="000000"/>
                <w:sz w:val="20"/>
                <w:szCs w:val="20"/>
              </w:rPr>
              <w:br/>
              <w:t>показателю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 xml:space="preserve">Краткий анализ  </w:t>
            </w:r>
            <w:r w:rsidRPr="00951CE7">
              <w:rPr>
                <w:color w:val="000000"/>
                <w:sz w:val="20"/>
                <w:szCs w:val="20"/>
              </w:rPr>
              <w:br/>
              <w:t xml:space="preserve">причин, приведших </w:t>
            </w:r>
            <w:r w:rsidRPr="00951CE7">
              <w:rPr>
                <w:color w:val="000000"/>
                <w:sz w:val="20"/>
                <w:szCs w:val="20"/>
              </w:rPr>
              <w:br/>
              <w:t>к низкому значению</w:t>
            </w:r>
            <w:r w:rsidRPr="00951CE7">
              <w:rPr>
                <w:color w:val="000000"/>
                <w:sz w:val="20"/>
                <w:szCs w:val="20"/>
              </w:rPr>
              <w:br/>
              <w:t xml:space="preserve">показателя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Рекомендации по повыш</w:t>
            </w:r>
            <w:r w:rsidRPr="00951CE7">
              <w:rPr>
                <w:color w:val="000000"/>
                <w:sz w:val="20"/>
                <w:szCs w:val="20"/>
              </w:rPr>
              <w:t>е</w:t>
            </w:r>
            <w:r w:rsidRPr="00951CE7">
              <w:rPr>
                <w:color w:val="000000"/>
                <w:sz w:val="20"/>
                <w:szCs w:val="20"/>
              </w:rPr>
              <w:t xml:space="preserve">нию качества  финансового менеджмента </w:t>
            </w:r>
          </w:p>
        </w:tc>
      </w:tr>
      <w:tr w:rsidR="005544D9" w:rsidRPr="00951CE7" w:rsidTr="002F31A6">
        <w:trPr>
          <w:trHeight w:val="244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jc w:val="center"/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jc w:val="center"/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jc w:val="center"/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jc w:val="center"/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CE7" w:rsidRPr="00951CE7" w:rsidRDefault="00951CE7" w:rsidP="00951CE7">
            <w:pPr>
              <w:jc w:val="center"/>
              <w:rPr>
                <w:color w:val="000000"/>
                <w:sz w:val="20"/>
                <w:szCs w:val="20"/>
              </w:rPr>
            </w:pPr>
            <w:r w:rsidRPr="00951CE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544D9" w:rsidRPr="00951CE7" w:rsidTr="002F31A6">
        <w:trPr>
          <w:trHeight w:val="2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951CE7" w:rsidP="002F31A6">
            <w:pPr>
              <w:rPr>
                <w:color w:val="000000"/>
              </w:rPr>
            </w:pPr>
            <w:r w:rsidRPr="00951CE7">
              <w:rPr>
                <w:color w:val="000000"/>
              </w:rPr>
              <w:t>Р</w:t>
            </w:r>
            <w:r w:rsidR="002F31A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951CE7" w:rsidP="002F31A6">
            <w:pPr>
              <w:rPr>
                <w:color w:val="000000"/>
              </w:rPr>
            </w:pPr>
            <w:r w:rsidRPr="00951CE7">
              <w:rPr>
                <w:color w:val="000000"/>
              </w:rPr>
              <w:t xml:space="preserve"> Оценка качества планирования бю</w:t>
            </w:r>
            <w:r w:rsidRPr="00951CE7">
              <w:rPr>
                <w:color w:val="000000"/>
              </w:rPr>
              <w:t>д</w:t>
            </w:r>
            <w:r w:rsidRPr="00951CE7">
              <w:rPr>
                <w:color w:val="000000"/>
              </w:rPr>
              <w:t>жетных   ассигн</w:t>
            </w:r>
            <w:r w:rsidRPr="00951CE7">
              <w:rPr>
                <w:color w:val="000000"/>
              </w:rPr>
              <w:t>о</w:t>
            </w:r>
            <w:r w:rsidRPr="00951CE7">
              <w:rPr>
                <w:color w:val="000000"/>
              </w:rPr>
              <w:t>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2F31A6" w:rsidP="002F31A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727D66" w:rsidP="00727D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Среднее </w:t>
            </w:r>
            <w:r w:rsidR="00951CE7" w:rsidRPr="00951CE7">
              <w:rPr>
                <w:color w:val="000000"/>
              </w:rPr>
              <w:t xml:space="preserve"> значение оценки по данн</w:t>
            </w:r>
            <w:r w:rsidR="00951CE7" w:rsidRPr="00951CE7">
              <w:rPr>
                <w:color w:val="000000"/>
              </w:rPr>
              <w:t>о</w:t>
            </w:r>
            <w:r w:rsidR="00951CE7" w:rsidRPr="00951CE7">
              <w:rPr>
                <w:color w:val="000000"/>
              </w:rPr>
              <w:t>му п</w:t>
            </w:r>
            <w:r w:rsidR="00951CE7" w:rsidRPr="00951CE7">
              <w:rPr>
                <w:color w:val="000000"/>
              </w:rPr>
              <w:t>о</w:t>
            </w:r>
            <w:r w:rsidR="00951CE7" w:rsidRPr="00951CE7">
              <w:rPr>
                <w:color w:val="000000"/>
              </w:rPr>
              <w:t>казателю свид</w:t>
            </w:r>
            <w:r w:rsidR="00951CE7" w:rsidRPr="00951CE7">
              <w:rPr>
                <w:color w:val="000000"/>
              </w:rPr>
              <w:t>е</w:t>
            </w:r>
            <w:r w:rsidR="00951CE7" w:rsidRPr="00951CE7">
              <w:rPr>
                <w:color w:val="000000"/>
              </w:rPr>
              <w:t xml:space="preserve">тельствует о </w:t>
            </w:r>
            <w:r>
              <w:rPr>
                <w:color w:val="000000"/>
              </w:rPr>
              <w:t xml:space="preserve">невысоком </w:t>
            </w:r>
            <w:r w:rsidR="00951CE7" w:rsidRPr="00951CE7">
              <w:rPr>
                <w:color w:val="000000"/>
              </w:rPr>
              <w:t xml:space="preserve"> кач</w:t>
            </w:r>
            <w:r w:rsidR="00951CE7" w:rsidRPr="00951CE7">
              <w:rPr>
                <w:color w:val="000000"/>
              </w:rPr>
              <w:t>е</w:t>
            </w:r>
            <w:r w:rsidR="00951CE7" w:rsidRPr="00951CE7">
              <w:rPr>
                <w:color w:val="000000"/>
              </w:rPr>
              <w:t>стве работы гла</w:t>
            </w:r>
            <w:r w:rsidR="00951CE7" w:rsidRPr="00951CE7">
              <w:rPr>
                <w:color w:val="000000"/>
              </w:rPr>
              <w:t>в</w:t>
            </w:r>
            <w:r w:rsidR="00951CE7" w:rsidRPr="00951CE7">
              <w:rPr>
                <w:color w:val="000000"/>
              </w:rPr>
              <w:t>ных распорядит</w:t>
            </w:r>
            <w:r w:rsidR="00951CE7" w:rsidRPr="00951CE7">
              <w:rPr>
                <w:color w:val="000000"/>
              </w:rPr>
              <w:t>е</w:t>
            </w:r>
            <w:r w:rsidR="00951CE7" w:rsidRPr="00951CE7">
              <w:rPr>
                <w:color w:val="000000"/>
              </w:rPr>
              <w:t>лей бюджетных средств по план</w:t>
            </w:r>
            <w:r w:rsidR="00951CE7" w:rsidRPr="00951CE7">
              <w:rPr>
                <w:color w:val="000000"/>
              </w:rPr>
              <w:t>и</w:t>
            </w:r>
            <w:r w:rsidR="00951CE7" w:rsidRPr="00951CE7">
              <w:rPr>
                <w:color w:val="000000"/>
              </w:rPr>
              <w:t>рованию, выр</w:t>
            </w:r>
            <w:r w:rsidR="00951CE7" w:rsidRPr="00951CE7">
              <w:rPr>
                <w:color w:val="000000"/>
              </w:rPr>
              <w:t>а</w:t>
            </w:r>
            <w:r w:rsidR="00951CE7" w:rsidRPr="00951CE7">
              <w:rPr>
                <w:color w:val="000000"/>
              </w:rPr>
              <w:t>зившееся в бол</w:t>
            </w:r>
            <w:r w:rsidR="00951CE7" w:rsidRPr="00951CE7">
              <w:rPr>
                <w:color w:val="000000"/>
              </w:rPr>
              <w:t>ь</w:t>
            </w:r>
            <w:r w:rsidR="00951CE7" w:rsidRPr="00951CE7">
              <w:rPr>
                <w:color w:val="000000"/>
              </w:rPr>
              <w:t>шом колич</w:t>
            </w:r>
            <w:r w:rsidR="00951CE7" w:rsidRPr="00951CE7">
              <w:rPr>
                <w:color w:val="000000"/>
              </w:rPr>
              <w:t>е</w:t>
            </w:r>
            <w:r w:rsidR="00951CE7" w:rsidRPr="00951CE7">
              <w:rPr>
                <w:color w:val="000000"/>
              </w:rPr>
              <w:t>стве изменений сво</w:t>
            </w:r>
            <w:r w:rsidR="00951CE7" w:rsidRPr="00951CE7">
              <w:rPr>
                <w:color w:val="000000"/>
              </w:rPr>
              <w:t>д</w:t>
            </w:r>
            <w:r w:rsidR="00951CE7" w:rsidRPr="00951CE7">
              <w:rPr>
                <w:color w:val="000000"/>
              </w:rPr>
              <w:t>ной бюдже</w:t>
            </w:r>
            <w:r w:rsidR="00951CE7" w:rsidRPr="00951CE7">
              <w:rPr>
                <w:color w:val="000000"/>
              </w:rPr>
              <w:t>т</w:t>
            </w:r>
            <w:r w:rsidR="00951CE7" w:rsidRPr="00951CE7">
              <w:rPr>
                <w:color w:val="000000"/>
              </w:rPr>
              <w:t>ной росписи.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951CE7" w:rsidP="002F31A6">
            <w:pPr>
              <w:rPr>
                <w:color w:val="000000"/>
              </w:rPr>
            </w:pPr>
            <w:r w:rsidRPr="00951CE7">
              <w:rPr>
                <w:color w:val="000000"/>
              </w:rPr>
              <w:t>Главным распорядит</w:t>
            </w:r>
            <w:r w:rsidRPr="00951CE7">
              <w:rPr>
                <w:color w:val="000000"/>
              </w:rPr>
              <w:t>е</w:t>
            </w:r>
            <w:r w:rsidRPr="00951CE7">
              <w:rPr>
                <w:color w:val="000000"/>
              </w:rPr>
              <w:t>лям бюджетных сре</w:t>
            </w:r>
            <w:proofErr w:type="gramStart"/>
            <w:r w:rsidRPr="00951CE7">
              <w:rPr>
                <w:color w:val="000000"/>
              </w:rPr>
              <w:t>дств сл</w:t>
            </w:r>
            <w:proofErr w:type="gramEnd"/>
            <w:r w:rsidRPr="00951CE7">
              <w:rPr>
                <w:color w:val="000000"/>
              </w:rPr>
              <w:t>едует пре</w:t>
            </w:r>
            <w:r w:rsidRPr="00951CE7">
              <w:rPr>
                <w:color w:val="000000"/>
              </w:rPr>
              <w:t>д</w:t>
            </w:r>
            <w:r w:rsidRPr="00951CE7">
              <w:rPr>
                <w:color w:val="000000"/>
              </w:rPr>
              <w:t xml:space="preserve">ставлять </w:t>
            </w:r>
            <w:r w:rsidR="002F31A6">
              <w:rPr>
                <w:color w:val="000000"/>
              </w:rPr>
              <w:t>сектор бю</w:t>
            </w:r>
            <w:r w:rsidR="002F31A6">
              <w:rPr>
                <w:color w:val="000000"/>
              </w:rPr>
              <w:t>д</w:t>
            </w:r>
            <w:r w:rsidR="002F31A6">
              <w:rPr>
                <w:color w:val="000000"/>
              </w:rPr>
              <w:t>жетного учета и отче</w:t>
            </w:r>
            <w:r w:rsidR="002F31A6">
              <w:rPr>
                <w:color w:val="000000"/>
              </w:rPr>
              <w:t>т</w:t>
            </w:r>
            <w:r w:rsidR="002F31A6">
              <w:rPr>
                <w:color w:val="000000"/>
              </w:rPr>
              <w:t>ности</w:t>
            </w:r>
            <w:r w:rsidRPr="00951CE7">
              <w:rPr>
                <w:color w:val="000000"/>
              </w:rPr>
              <w:t xml:space="preserve"> предложения по внесению изменений в сводную бюджетную роспись только в сл</w:t>
            </w:r>
            <w:r w:rsidRPr="00951CE7">
              <w:rPr>
                <w:color w:val="000000"/>
              </w:rPr>
              <w:t>у</w:t>
            </w:r>
            <w:r w:rsidRPr="00951CE7">
              <w:rPr>
                <w:color w:val="000000"/>
              </w:rPr>
              <w:t>чае крайней необход</w:t>
            </w:r>
            <w:r w:rsidRPr="00951CE7">
              <w:rPr>
                <w:color w:val="000000"/>
              </w:rPr>
              <w:t>и</w:t>
            </w:r>
            <w:r w:rsidRPr="00951CE7">
              <w:rPr>
                <w:color w:val="000000"/>
              </w:rPr>
              <w:t>мости и провести раб</w:t>
            </w:r>
            <w:r w:rsidRPr="00951CE7">
              <w:rPr>
                <w:color w:val="000000"/>
              </w:rPr>
              <w:t>о</w:t>
            </w:r>
            <w:r w:rsidRPr="00951CE7">
              <w:rPr>
                <w:color w:val="000000"/>
              </w:rPr>
              <w:t>ту с подведомственн</w:t>
            </w:r>
            <w:r w:rsidRPr="00951CE7">
              <w:rPr>
                <w:color w:val="000000"/>
              </w:rPr>
              <w:t>ы</w:t>
            </w:r>
            <w:r w:rsidRPr="00951CE7">
              <w:rPr>
                <w:color w:val="000000"/>
              </w:rPr>
              <w:t>ми получателями бю</w:t>
            </w:r>
            <w:r w:rsidRPr="00951CE7">
              <w:rPr>
                <w:color w:val="000000"/>
              </w:rPr>
              <w:t>д</w:t>
            </w:r>
            <w:r w:rsidRPr="00951CE7">
              <w:rPr>
                <w:color w:val="000000"/>
              </w:rPr>
              <w:t>жетных средств о н</w:t>
            </w:r>
            <w:r w:rsidRPr="00951CE7">
              <w:rPr>
                <w:color w:val="000000"/>
              </w:rPr>
              <w:t>е</w:t>
            </w:r>
            <w:r w:rsidRPr="00951CE7">
              <w:rPr>
                <w:color w:val="000000"/>
              </w:rPr>
              <w:t>обходимости более тщательного планир</w:t>
            </w:r>
            <w:r w:rsidRPr="00951CE7">
              <w:rPr>
                <w:color w:val="000000"/>
              </w:rPr>
              <w:t>о</w:t>
            </w:r>
            <w:r w:rsidRPr="00951CE7">
              <w:rPr>
                <w:color w:val="000000"/>
              </w:rPr>
              <w:t>вания бюджетных а</w:t>
            </w:r>
            <w:r w:rsidRPr="00951CE7">
              <w:rPr>
                <w:color w:val="000000"/>
              </w:rPr>
              <w:t>с</w:t>
            </w:r>
            <w:r w:rsidRPr="00951CE7">
              <w:rPr>
                <w:color w:val="000000"/>
              </w:rPr>
              <w:t>сигнований.</w:t>
            </w:r>
          </w:p>
        </w:tc>
      </w:tr>
      <w:tr w:rsidR="005544D9" w:rsidRPr="00951CE7" w:rsidTr="00951CE7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951CE7" w:rsidP="002F31A6">
            <w:pPr>
              <w:rPr>
                <w:color w:val="000000"/>
              </w:rPr>
            </w:pPr>
            <w:r w:rsidRPr="00951CE7">
              <w:rPr>
                <w:color w:val="000000"/>
              </w:rPr>
              <w:t>Р</w:t>
            </w:r>
            <w:proofErr w:type="gramStart"/>
            <w:r w:rsidR="002F31A6">
              <w:rPr>
                <w:color w:val="00000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951CE7" w:rsidP="002F31A6">
            <w:pPr>
              <w:rPr>
                <w:color w:val="000000"/>
              </w:rPr>
            </w:pPr>
            <w:r w:rsidRPr="00951CE7">
              <w:rPr>
                <w:color w:val="000000"/>
              </w:rPr>
              <w:t xml:space="preserve"> Изменение деб</w:t>
            </w:r>
            <w:r w:rsidRPr="00951CE7">
              <w:rPr>
                <w:color w:val="000000"/>
              </w:rPr>
              <w:t>и</w:t>
            </w:r>
            <w:r w:rsidRPr="00951CE7">
              <w:rPr>
                <w:color w:val="000000"/>
              </w:rPr>
              <w:t>торской задолже</w:t>
            </w:r>
            <w:r w:rsidRPr="00951CE7">
              <w:rPr>
                <w:color w:val="000000"/>
              </w:rPr>
              <w:t>н</w:t>
            </w:r>
            <w:r w:rsidRPr="00951CE7">
              <w:rPr>
                <w:color w:val="000000"/>
              </w:rPr>
              <w:t>ности ГРБС и по</w:t>
            </w:r>
            <w:r w:rsidRPr="00951CE7">
              <w:rPr>
                <w:color w:val="000000"/>
              </w:rPr>
              <w:t>д</w:t>
            </w:r>
            <w:r w:rsidRPr="00951CE7">
              <w:rPr>
                <w:color w:val="000000"/>
              </w:rPr>
              <w:t>ведомственных ему муниципальных у</w:t>
            </w:r>
            <w:r w:rsidRPr="00951CE7">
              <w:rPr>
                <w:color w:val="000000"/>
              </w:rPr>
              <w:t>ч</w:t>
            </w:r>
            <w:r w:rsidRPr="00951CE7">
              <w:rPr>
                <w:color w:val="000000"/>
              </w:rPr>
              <w:t>реждений в отче</w:t>
            </w:r>
            <w:r w:rsidRPr="00951CE7">
              <w:rPr>
                <w:color w:val="000000"/>
              </w:rPr>
              <w:t>т</w:t>
            </w:r>
            <w:r w:rsidRPr="00951CE7">
              <w:rPr>
                <w:color w:val="000000"/>
              </w:rPr>
              <w:t>ном периоде по сравнению с нач</w:t>
            </w:r>
            <w:r w:rsidRPr="00951CE7">
              <w:rPr>
                <w:color w:val="000000"/>
              </w:rPr>
              <w:t>а</w:t>
            </w:r>
            <w:r w:rsidRPr="00951CE7">
              <w:rPr>
                <w:color w:val="000000"/>
              </w:rPr>
              <w:t>лом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951CE7" w:rsidRDefault="00F77117" w:rsidP="002F31A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E036E1" w:rsidRDefault="00951CE7" w:rsidP="002F31A6">
            <w:pPr>
              <w:shd w:val="clear" w:color="auto" w:fill="FFFFFF"/>
              <w:rPr>
                <w:color w:val="FF0000"/>
              </w:rPr>
            </w:pPr>
            <w:r w:rsidRPr="005544D9">
              <w:t>Основной прич</w:t>
            </w:r>
            <w:r w:rsidRPr="005544D9">
              <w:t>и</w:t>
            </w:r>
            <w:r w:rsidRPr="005544D9">
              <w:t xml:space="preserve">ной </w:t>
            </w:r>
            <w:r w:rsidR="005544D9" w:rsidRPr="005544D9">
              <w:t>увеличения дебиторской</w:t>
            </w:r>
            <w:r w:rsidRPr="005544D9">
              <w:t xml:space="preserve"> з</w:t>
            </w:r>
            <w:r w:rsidRPr="005544D9">
              <w:t>а</w:t>
            </w:r>
            <w:r w:rsidRPr="005544D9">
              <w:t>долженности я</w:t>
            </w:r>
            <w:r w:rsidRPr="005544D9">
              <w:t>в</w:t>
            </w:r>
            <w:r w:rsidRPr="005544D9">
              <w:t>ляются:  1)</w:t>
            </w:r>
            <w:r w:rsidRPr="00E036E1">
              <w:rPr>
                <w:color w:val="FF0000"/>
              </w:rPr>
              <w:t xml:space="preserve"> </w:t>
            </w:r>
            <w:r w:rsidR="005544D9" w:rsidRPr="00A51785">
              <w:t>пр</w:t>
            </w:r>
            <w:r w:rsidR="005544D9" w:rsidRPr="00A51785">
              <w:t>е</w:t>
            </w:r>
            <w:r w:rsidR="005544D9" w:rsidRPr="00A51785">
              <w:t>доставление ава</w:t>
            </w:r>
            <w:r w:rsidR="005544D9" w:rsidRPr="00A51785">
              <w:t>н</w:t>
            </w:r>
            <w:r w:rsidR="005544D9" w:rsidRPr="00A51785">
              <w:t>сов в соответс</w:t>
            </w:r>
            <w:r w:rsidR="005544D9" w:rsidRPr="00A51785">
              <w:t>т</w:t>
            </w:r>
            <w:r w:rsidR="005544D9" w:rsidRPr="00A51785">
              <w:t>вии с условиями с</w:t>
            </w:r>
            <w:r w:rsidR="005544D9" w:rsidRPr="00A51785">
              <w:t>о</w:t>
            </w:r>
            <w:r w:rsidR="005544D9" w:rsidRPr="00A51785">
              <w:t>глашения, догов</w:t>
            </w:r>
            <w:r w:rsidR="005544D9" w:rsidRPr="00A51785">
              <w:t>о</w:t>
            </w:r>
            <w:r w:rsidR="005544D9" w:rsidRPr="00A51785">
              <w:t>ра</w:t>
            </w:r>
            <w:r w:rsidRPr="00E036E1">
              <w:rPr>
                <w:color w:val="FF0000"/>
              </w:rPr>
              <w:t xml:space="preserve">;  </w:t>
            </w:r>
            <w:r w:rsidRPr="003E47F1">
              <w:t>2)</w:t>
            </w:r>
            <w:r w:rsidRPr="00E036E1">
              <w:rPr>
                <w:color w:val="FF0000"/>
              </w:rPr>
              <w:t xml:space="preserve"> </w:t>
            </w:r>
            <w:r w:rsidR="003E47F1">
              <w:t>излишне уплаченные су</w:t>
            </w:r>
            <w:r w:rsidR="003E47F1">
              <w:t>м</w:t>
            </w:r>
            <w:r w:rsidR="003E47F1">
              <w:t>мы налогов, сб</w:t>
            </w:r>
            <w:r w:rsidR="003E47F1">
              <w:t>о</w:t>
            </w:r>
            <w:r w:rsidR="003E47F1">
              <w:t>ров, страховых взносов.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CE7" w:rsidRPr="00E036E1" w:rsidRDefault="00951CE7" w:rsidP="002F31A6">
            <w:pPr>
              <w:rPr>
                <w:color w:val="FF0000"/>
              </w:rPr>
            </w:pPr>
            <w:r w:rsidRPr="003E47F1">
              <w:t>Главным распорядит</w:t>
            </w:r>
            <w:r w:rsidRPr="003E47F1">
              <w:t>е</w:t>
            </w:r>
            <w:r w:rsidRPr="003E47F1">
              <w:t>лям бюджетных средств, а также рук</w:t>
            </w:r>
            <w:r w:rsidRPr="003E47F1">
              <w:t>о</w:t>
            </w:r>
            <w:r w:rsidRPr="003E47F1">
              <w:t>водителям муниц</w:t>
            </w:r>
            <w:r w:rsidRPr="003E47F1">
              <w:t>и</w:t>
            </w:r>
            <w:r w:rsidRPr="003E47F1">
              <w:t>пальных учреждений необходимо активиз</w:t>
            </w:r>
            <w:r w:rsidRPr="003E47F1">
              <w:t>и</w:t>
            </w:r>
            <w:r w:rsidRPr="003E47F1">
              <w:t>ровать работу по ур</w:t>
            </w:r>
            <w:r w:rsidRPr="003E47F1">
              <w:t>е</w:t>
            </w:r>
            <w:r w:rsidRPr="003E47F1">
              <w:t xml:space="preserve">гулированию ранее возникшей </w:t>
            </w:r>
            <w:r w:rsidR="003E47F1">
              <w:t>дебито</w:t>
            </w:r>
            <w:r w:rsidR="003E47F1">
              <w:t>р</w:t>
            </w:r>
            <w:r w:rsidR="003E47F1">
              <w:t>ской</w:t>
            </w:r>
            <w:r w:rsidRPr="003E47F1">
              <w:t xml:space="preserve"> задолженности (списанию, реструкт</w:t>
            </w:r>
            <w:r w:rsidRPr="003E47F1">
              <w:t>у</w:t>
            </w:r>
            <w:r w:rsidRPr="003E47F1">
              <w:t>ризации, погашению)</w:t>
            </w:r>
          </w:p>
        </w:tc>
      </w:tr>
    </w:tbl>
    <w:p w:rsidR="00AB0A46" w:rsidRDefault="00AB0A46" w:rsidP="002F31A6">
      <w:pPr>
        <w:pStyle w:val="a3"/>
        <w:rPr>
          <w:rFonts w:ascii="Times New Roman" w:hAnsi="Times New Roman"/>
          <w:sz w:val="28"/>
          <w:szCs w:val="28"/>
        </w:rPr>
      </w:pPr>
    </w:p>
    <w:p w:rsidR="00AB0A46" w:rsidRDefault="00AB0A46" w:rsidP="002F31A6">
      <w:pPr>
        <w:pStyle w:val="a3"/>
        <w:rPr>
          <w:rFonts w:ascii="Times New Roman" w:hAnsi="Times New Roman"/>
          <w:sz w:val="28"/>
          <w:szCs w:val="28"/>
        </w:rPr>
      </w:pPr>
    </w:p>
    <w:p w:rsidR="00951CE7" w:rsidRDefault="00951CE7" w:rsidP="002F31A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1CE7" w:rsidRDefault="00951CE7" w:rsidP="002F31A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1CE7" w:rsidRDefault="00951CE7" w:rsidP="002F31A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1CE7" w:rsidRDefault="00951CE7" w:rsidP="002F31A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sectPr w:rsidR="00951CE7" w:rsidSect="00F40713">
      <w:type w:val="continuous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AB" w:rsidRDefault="00850AAB" w:rsidP="00951CE7">
      <w:r>
        <w:separator/>
      </w:r>
    </w:p>
  </w:endnote>
  <w:endnote w:type="continuationSeparator" w:id="0">
    <w:p w:rsidR="00850AAB" w:rsidRDefault="00850AAB" w:rsidP="0095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341720"/>
      <w:docPartObj>
        <w:docPartGallery w:val="Page Numbers (Bottom of Page)"/>
        <w:docPartUnique/>
      </w:docPartObj>
    </w:sdtPr>
    <w:sdtContent>
      <w:p w:rsidR="00137D6A" w:rsidRDefault="00D4732A">
        <w:pPr>
          <w:pStyle w:val="ab"/>
          <w:jc w:val="right"/>
        </w:pPr>
        <w:fldSimple w:instr="PAGE   \* MERGEFORMAT">
          <w:r w:rsidR="00B50226">
            <w:rPr>
              <w:noProof/>
            </w:rPr>
            <w:t>7</w:t>
          </w:r>
        </w:fldSimple>
      </w:p>
    </w:sdtContent>
  </w:sdt>
  <w:p w:rsidR="00137D6A" w:rsidRDefault="00137D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AB" w:rsidRDefault="00850AAB" w:rsidP="00951CE7">
      <w:r>
        <w:separator/>
      </w:r>
    </w:p>
  </w:footnote>
  <w:footnote w:type="continuationSeparator" w:id="0">
    <w:p w:rsidR="00850AAB" w:rsidRDefault="00850AAB" w:rsidP="00951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864"/>
    <w:multiLevelType w:val="hybridMultilevel"/>
    <w:tmpl w:val="F03247DA"/>
    <w:lvl w:ilvl="0" w:tplc="FC5E2B54">
      <w:start w:val="1"/>
      <w:numFmt w:val="bullet"/>
      <w:lvlText w:val=""/>
      <w:lvlJc w:val="left"/>
      <w:pPr>
        <w:tabs>
          <w:tab w:val="num" w:pos="794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45D37"/>
    <w:multiLevelType w:val="hybridMultilevel"/>
    <w:tmpl w:val="DF48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82336"/>
    <w:rsid w:val="000110EB"/>
    <w:rsid w:val="00011298"/>
    <w:rsid w:val="000160FB"/>
    <w:rsid w:val="00077CF2"/>
    <w:rsid w:val="000B5EDC"/>
    <w:rsid w:val="000D7944"/>
    <w:rsid w:val="000E74E9"/>
    <w:rsid w:val="0010169F"/>
    <w:rsid w:val="00103DBE"/>
    <w:rsid w:val="00112E18"/>
    <w:rsid w:val="00125AB0"/>
    <w:rsid w:val="00134C08"/>
    <w:rsid w:val="00136668"/>
    <w:rsid w:val="00137D6A"/>
    <w:rsid w:val="00144CF3"/>
    <w:rsid w:val="0017078D"/>
    <w:rsid w:val="00175ECC"/>
    <w:rsid w:val="001E285D"/>
    <w:rsid w:val="001E337C"/>
    <w:rsid w:val="001F3846"/>
    <w:rsid w:val="0020217B"/>
    <w:rsid w:val="00203FF4"/>
    <w:rsid w:val="002268BC"/>
    <w:rsid w:val="00227D5D"/>
    <w:rsid w:val="00242A44"/>
    <w:rsid w:val="00287421"/>
    <w:rsid w:val="002A17E0"/>
    <w:rsid w:val="002C26D0"/>
    <w:rsid w:val="002D1D3D"/>
    <w:rsid w:val="002E34B2"/>
    <w:rsid w:val="002F31A6"/>
    <w:rsid w:val="003223AC"/>
    <w:rsid w:val="00330297"/>
    <w:rsid w:val="00335273"/>
    <w:rsid w:val="00345659"/>
    <w:rsid w:val="00356ECE"/>
    <w:rsid w:val="003707E5"/>
    <w:rsid w:val="00371B15"/>
    <w:rsid w:val="00375428"/>
    <w:rsid w:val="003B1372"/>
    <w:rsid w:val="003B37FD"/>
    <w:rsid w:val="003D6695"/>
    <w:rsid w:val="003E2325"/>
    <w:rsid w:val="003E47F1"/>
    <w:rsid w:val="003F7E53"/>
    <w:rsid w:val="00400A77"/>
    <w:rsid w:val="00411BBE"/>
    <w:rsid w:val="004203E1"/>
    <w:rsid w:val="00450560"/>
    <w:rsid w:val="004724E1"/>
    <w:rsid w:val="00487B1E"/>
    <w:rsid w:val="004A1A4B"/>
    <w:rsid w:val="004C27FC"/>
    <w:rsid w:val="004C61CF"/>
    <w:rsid w:val="004D4880"/>
    <w:rsid w:val="004F6295"/>
    <w:rsid w:val="00505D79"/>
    <w:rsid w:val="005544D9"/>
    <w:rsid w:val="005549A3"/>
    <w:rsid w:val="00556995"/>
    <w:rsid w:val="0057685F"/>
    <w:rsid w:val="00597F13"/>
    <w:rsid w:val="005A74A9"/>
    <w:rsid w:val="005B212C"/>
    <w:rsid w:val="005C256D"/>
    <w:rsid w:val="005C4731"/>
    <w:rsid w:val="005D0376"/>
    <w:rsid w:val="00605709"/>
    <w:rsid w:val="006154D4"/>
    <w:rsid w:val="00616C6E"/>
    <w:rsid w:val="006276C4"/>
    <w:rsid w:val="0063032C"/>
    <w:rsid w:val="00647978"/>
    <w:rsid w:val="00657BD7"/>
    <w:rsid w:val="0066457F"/>
    <w:rsid w:val="00665EF1"/>
    <w:rsid w:val="006722C1"/>
    <w:rsid w:val="00687614"/>
    <w:rsid w:val="006B36C0"/>
    <w:rsid w:val="006B7C77"/>
    <w:rsid w:val="006C475E"/>
    <w:rsid w:val="006E17B2"/>
    <w:rsid w:val="006E6D76"/>
    <w:rsid w:val="006F056F"/>
    <w:rsid w:val="006F1F49"/>
    <w:rsid w:val="0072113C"/>
    <w:rsid w:val="00727D66"/>
    <w:rsid w:val="007471E8"/>
    <w:rsid w:val="00751D5C"/>
    <w:rsid w:val="00760470"/>
    <w:rsid w:val="007710E4"/>
    <w:rsid w:val="00776B25"/>
    <w:rsid w:val="0079367C"/>
    <w:rsid w:val="007C4AE6"/>
    <w:rsid w:val="007C737E"/>
    <w:rsid w:val="007D509F"/>
    <w:rsid w:val="00815627"/>
    <w:rsid w:val="0083373B"/>
    <w:rsid w:val="008355F7"/>
    <w:rsid w:val="00850AAB"/>
    <w:rsid w:val="00864ED3"/>
    <w:rsid w:val="008C2C97"/>
    <w:rsid w:val="008C6422"/>
    <w:rsid w:val="008D2BAB"/>
    <w:rsid w:val="008D5021"/>
    <w:rsid w:val="008E2FC4"/>
    <w:rsid w:val="008F3C46"/>
    <w:rsid w:val="00913892"/>
    <w:rsid w:val="00935D8B"/>
    <w:rsid w:val="0094199F"/>
    <w:rsid w:val="00951CE7"/>
    <w:rsid w:val="009552E6"/>
    <w:rsid w:val="00962976"/>
    <w:rsid w:val="00972791"/>
    <w:rsid w:val="00983105"/>
    <w:rsid w:val="00994EC4"/>
    <w:rsid w:val="009A1231"/>
    <w:rsid w:val="009D3F8E"/>
    <w:rsid w:val="009F2B54"/>
    <w:rsid w:val="009F5436"/>
    <w:rsid w:val="00A0315C"/>
    <w:rsid w:val="00A120F9"/>
    <w:rsid w:val="00A20E4C"/>
    <w:rsid w:val="00A2301D"/>
    <w:rsid w:val="00A2706E"/>
    <w:rsid w:val="00A36B93"/>
    <w:rsid w:val="00A4319A"/>
    <w:rsid w:val="00A46777"/>
    <w:rsid w:val="00A5715F"/>
    <w:rsid w:val="00A86849"/>
    <w:rsid w:val="00A86F2B"/>
    <w:rsid w:val="00A90674"/>
    <w:rsid w:val="00AB0A46"/>
    <w:rsid w:val="00AB1B6B"/>
    <w:rsid w:val="00B20973"/>
    <w:rsid w:val="00B31F09"/>
    <w:rsid w:val="00B4489C"/>
    <w:rsid w:val="00B50226"/>
    <w:rsid w:val="00B55455"/>
    <w:rsid w:val="00B82336"/>
    <w:rsid w:val="00BD405F"/>
    <w:rsid w:val="00BF1120"/>
    <w:rsid w:val="00BF28D3"/>
    <w:rsid w:val="00C2105B"/>
    <w:rsid w:val="00C3627F"/>
    <w:rsid w:val="00C5608B"/>
    <w:rsid w:val="00C62842"/>
    <w:rsid w:val="00C94D5A"/>
    <w:rsid w:val="00CA2DBB"/>
    <w:rsid w:val="00CA3E83"/>
    <w:rsid w:val="00CA53D7"/>
    <w:rsid w:val="00CA7F7B"/>
    <w:rsid w:val="00CC61C9"/>
    <w:rsid w:val="00CC759A"/>
    <w:rsid w:val="00CE1BDC"/>
    <w:rsid w:val="00CF7AF2"/>
    <w:rsid w:val="00D02365"/>
    <w:rsid w:val="00D26311"/>
    <w:rsid w:val="00D27F98"/>
    <w:rsid w:val="00D30D2B"/>
    <w:rsid w:val="00D4732A"/>
    <w:rsid w:val="00D81CAA"/>
    <w:rsid w:val="00D9678C"/>
    <w:rsid w:val="00DB4990"/>
    <w:rsid w:val="00DD0250"/>
    <w:rsid w:val="00DD7268"/>
    <w:rsid w:val="00E036E1"/>
    <w:rsid w:val="00E12C6A"/>
    <w:rsid w:val="00E22D9E"/>
    <w:rsid w:val="00E40E89"/>
    <w:rsid w:val="00E41E25"/>
    <w:rsid w:val="00E71B07"/>
    <w:rsid w:val="00E8343A"/>
    <w:rsid w:val="00E845E1"/>
    <w:rsid w:val="00E87305"/>
    <w:rsid w:val="00EB003E"/>
    <w:rsid w:val="00EE6E30"/>
    <w:rsid w:val="00EF2BE8"/>
    <w:rsid w:val="00F12BDE"/>
    <w:rsid w:val="00F40713"/>
    <w:rsid w:val="00F5260E"/>
    <w:rsid w:val="00F56274"/>
    <w:rsid w:val="00F67C5E"/>
    <w:rsid w:val="00F77117"/>
    <w:rsid w:val="00F84FA6"/>
    <w:rsid w:val="00FB162A"/>
    <w:rsid w:val="00FB305A"/>
    <w:rsid w:val="00FC3F5E"/>
    <w:rsid w:val="00FE3657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2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B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uiPriority w:val="99"/>
    <w:semiHidden/>
    <w:unhideWhenUsed/>
    <w:rsid w:val="006B7C77"/>
    <w:pPr>
      <w:spacing w:before="40" w:after="40"/>
      <w:jc w:val="both"/>
    </w:pPr>
    <w:rPr>
      <w:sz w:val="22"/>
      <w:szCs w:val="20"/>
    </w:rPr>
  </w:style>
  <w:style w:type="character" w:styleId="a8">
    <w:name w:val="line number"/>
    <w:basedOn w:val="a0"/>
    <w:uiPriority w:val="99"/>
    <w:semiHidden/>
    <w:unhideWhenUsed/>
    <w:rsid w:val="00951CE7"/>
  </w:style>
  <w:style w:type="paragraph" w:styleId="a9">
    <w:name w:val="header"/>
    <w:basedOn w:val="a"/>
    <w:link w:val="aa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азвание документа"/>
    <w:basedOn w:val="a"/>
    <w:next w:val="a"/>
    <w:rsid w:val="00951CE7"/>
    <w:pPr>
      <w:suppressLineNumbers/>
      <w:suppressAutoHyphens/>
      <w:spacing w:before="120" w:after="60"/>
    </w:pPr>
    <w:rPr>
      <w:rFonts w:ascii="Arial" w:hAnsi="Arial"/>
      <w:b/>
      <w:sz w:val="40"/>
      <w:szCs w:val="20"/>
    </w:rPr>
  </w:style>
  <w:style w:type="paragraph" w:customStyle="1" w:styleId="ae">
    <w:name w:val="Подзаголовок документа"/>
    <w:basedOn w:val="a"/>
    <w:rsid w:val="00951CE7"/>
    <w:pPr>
      <w:framePr w:wrap="around" w:vAnchor="page" w:hAnchor="text" w:y="8506"/>
      <w:suppressAutoHyphens/>
      <w:spacing w:after="60"/>
    </w:pPr>
    <w:rPr>
      <w:rFonts w:ascii="Arial" w:hAnsi="Arial"/>
      <w:szCs w:val="20"/>
    </w:rPr>
  </w:style>
  <w:style w:type="paragraph" w:customStyle="1" w:styleId="af">
    <w:name w:val="Содержание"/>
    <w:basedOn w:val="a"/>
    <w:next w:val="a"/>
    <w:rsid w:val="00951CE7"/>
    <w:pPr>
      <w:tabs>
        <w:tab w:val="left" w:pos="0"/>
      </w:tabs>
      <w:spacing w:before="840" w:after="1080"/>
      <w:jc w:val="both"/>
    </w:pPr>
    <w:rPr>
      <w:rFonts w:ascii="Arial" w:hAnsi="Arial"/>
      <w:b/>
      <w:sz w:val="36"/>
      <w:szCs w:val="20"/>
    </w:rPr>
  </w:style>
  <w:style w:type="paragraph" w:customStyle="1" w:styleId="233E5CD5853943F4BD7E8C4B124C0E1D">
    <w:name w:val="233E5CD5853943F4BD7E8C4B124C0E1D"/>
    <w:rsid w:val="00125AB0"/>
    <w:rPr>
      <w:rFonts w:eastAsiaTheme="minorEastAsia"/>
      <w:lang w:eastAsia="ru-RU"/>
    </w:rPr>
  </w:style>
  <w:style w:type="character" w:customStyle="1" w:styleId="Pro-Gramma">
    <w:name w:val="Pro-Gramma Знак"/>
    <w:basedOn w:val="a0"/>
    <w:link w:val="Pro-Gramma0"/>
    <w:locked/>
    <w:rsid w:val="00E41E25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0">
    <w:name w:val="Pro-Gramma"/>
    <w:basedOn w:val="a"/>
    <w:link w:val="Pro-Gramma"/>
    <w:qFormat/>
    <w:rsid w:val="00E41E2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Bodytext210pt">
    <w:name w:val="Body text (2) + 10 pt"/>
    <w:rsid w:val="00137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2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B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uiPriority w:val="99"/>
    <w:semiHidden/>
    <w:unhideWhenUsed/>
    <w:rsid w:val="006B7C77"/>
    <w:pPr>
      <w:spacing w:before="40" w:after="40"/>
      <w:jc w:val="both"/>
    </w:pPr>
    <w:rPr>
      <w:sz w:val="22"/>
      <w:szCs w:val="20"/>
    </w:rPr>
  </w:style>
  <w:style w:type="character" w:styleId="a8">
    <w:name w:val="line number"/>
    <w:basedOn w:val="a0"/>
    <w:uiPriority w:val="99"/>
    <w:semiHidden/>
    <w:unhideWhenUsed/>
    <w:rsid w:val="00951CE7"/>
  </w:style>
  <w:style w:type="paragraph" w:styleId="a9">
    <w:name w:val="header"/>
    <w:basedOn w:val="a"/>
    <w:link w:val="aa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азвание документа"/>
    <w:basedOn w:val="a"/>
    <w:next w:val="a"/>
    <w:rsid w:val="00951CE7"/>
    <w:pPr>
      <w:suppressLineNumbers/>
      <w:suppressAutoHyphens/>
      <w:spacing w:before="120" w:after="60"/>
    </w:pPr>
    <w:rPr>
      <w:rFonts w:ascii="Arial" w:hAnsi="Arial"/>
      <w:b/>
      <w:sz w:val="40"/>
      <w:szCs w:val="20"/>
    </w:rPr>
  </w:style>
  <w:style w:type="paragraph" w:customStyle="1" w:styleId="ae">
    <w:name w:val="Подзаголовок документа"/>
    <w:basedOn w:val="a"/>
    <w:rsid w:val="00951CE7"/>
    <w:pPr>
      <w:framePr w:wrap="around" w:vAnchor="page" w:hAnchor="text" w:y="8506"/>
      <w:suppressAutoHyphens/>
      <w:spacing w:after="60"/>
    </w:pPr>
    <w:rPr>
      <w:rFonts w:ascii="Arial" w:hAnsi="Arial"/>
      <w:szCs w:val="20"/>
    </w:rPr>
  </w:style>
  <w:style w:type="paragraph" w:customStyle="1" w:styleId="af">
    <w:name w:val="Содержание"/>
    <w:basedOn w:val="a"/>
    <w:next w:val="a"/>
    <w:rsid w:val="00951CE7"/>
    <w:pPr>
      <w:tabs>
        <w:tab w:val="left" w:pos="0"/>
      </w:tabs>
      <w:spacing w:before="840" w:after="1080"/>
      <w:jc w:val="both"/>
    </w:pPr>
    <w:rPr>
      <w:rFonts w:ascii="Arial" w:hAnsi="Arial"/>
      <w:b/>
      <w:sz w:val="36"/>
      <w:szCs w:val="20"/>
    </w:rPr>
  </w:style>
  <w:style w:type="paragraph" w:customStyle="1" w:styleId="233E5CD5853943F4BD7E8C4B124C0E1D">
    <w:name w:val="233E5CD5853943F4BD7E8C4B124C0E1D"/>
    <w:rsid w:val="00125AB0"/>
    <w:rPr>
      <w:rFonts w:eastAsiaTheme="minorEastAsia"/>
      <w:lang w:eastAsia="ru-RU"/>
    </w:rPr>
  </w:style>
  <w:style w:type="character" w:customStyle="1" w:styleId="Pro-Gramma">
    <w:name w:val="Pro-Gramma Знак"/>
    <w:basedOn w:val="a0"/>
    <w:link w:val="Pro-Gramma0"/>
    <w:locked/>
    <w:rsid w:val="00E41E25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0">
    <w:name w:val="Pro-Gramma"/>
    <w:basedOn w:val="a"/>
    <w:link w:val="Pro-Gramma"/>
    <w:qFormat/>
    <w:rsid w:val="00E41E25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1FF3-2EFC-4DE6-AEEB-C9FC417F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И.П.Киселева</dc:creator>
  <cp:lastModifiedBy>Валерия</cp:lastModifiedBy>
  <cp:revision>2</cp:revision>
  <cp:lastPrinted>2021-04-06T13:36:00Z</cp:lastPrinted>
  <dcterms:created xsi:type="dcterms:W3CDTF">2024-05-13T13:56:00Z</dcterms:created>
  <dcterms:modified xsi:type="dcterms:W3CDTF">2024-05-13T13:56:00Z</dcterms:modified>
</cp:coreProperties>
</file>