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Чаевые. Правовые основы. </w:t>
      </w:r>
    </w:p>
    <w:p w14:paraId="02000000">
      <w:pPr>
        <w:spacing w:after="120" w:before="120"/>
        <w:ind w:firstLine="0" w:left="120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Чаевые представляют собой некое поощрение, которое гость (клиент) добровольно предоставляет обслужившим его работникам.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такое поощрение работника за выполнение им своих трудовых обязанностей не свидетельствует о том, что такие отношения регулируются нормами трудового права.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191 Трудового кодекса Российской Федерации (далее – ТК РФ) среди видов поощрений за добросовестный труд предусмотрены объявление благодарности, выдача премии, награждение ценным подарком. Это также могут быть выдача почетной грамоты, представление к званию лучшего по профессии.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виды поощрений работников за труд определяются коллективным договором или правилами внутреннего трудового распорядка, уставами и положениями о дисциплине.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Принципиальным для сферы трудовых отношений является то, что все виды материальных выплат, причитающихся в качестве заработка за исполнение трудовых обязанностей, выплачиваются работодателем.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делегирования работодателем своей обязанности по оплате труда работника на иных лиц законом не предусмотрена.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изложенного, чаевые не могут рассматриваться в качестве составной части заработной платы в том смысле, какой придается данному понятию в ТК РФ.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Именно поэтому включение в трудовой договор условия о том, что заработная плата состоит, в том числе из чаевых – незаконно и ущемляет права работников.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Безвозмездная передача денег клиентами работникам организации в виде чаевых отвечает признакам договора дарения, закрепленным в п. 1 ст. 572 Гражданского Кодекса Российской Федерации (далее – ГК РФ).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Такая сделка совершается в устной форме, поскольку законом для нее не предусмотрена обязательная письменная форма (ст. 574 ГК РФ) и моменты ее совершения и исполнения совпадают (п. 2 ст. 159 и п. 2 ст. 161 ГК РФ).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2024-12-18T21:48:48Z</dcterms:modified>
</cp:coreProperties>
</file>