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Действующим законодательством предусмотрена уголовная ответственность за разглашение персональных данных </w:t>
      </w:r>
    </w:p>
    <w:p w14:paraId="02000000">
      <w:pPr>
        <w:spacing w:after="120" w:before="120"/>
        <w:ind w:firstLine="0" w:left="120" w:right="12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Персональные данные</w:t>
      </w:r>
      <w:r>
        <w:rPr>
          <w:rFonts w:ascii="Times New Roman" w:hAnsi="Times New Roman"/>
          <w:sz w:val="28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 (</w:t>
      </w:r>
      <w:r>
        <w:rPr>
          <w:rFonts w:ascii="Times New Roman" w:hAnsi="Times New Roman"/>
          <w:i w:val="1"/>
          <w:color w:val="222222"/>
          <w:sz w:val="28"/>
        </w:rPr>
        <w:t>п. 1 статьи 3</w:t>
      </w:r>
      <w:r>
        <w:rPr>
          <w:rFonts w:ascii="Times New Roman" w:hAnsi="Times New Roman"/>
          <w:i w:val="1"/>
          <w:sz w:val="28"/>
        </w:rPr>
        <w:t xml:space="preserve"> Федеральный закон от 27.07.2006 № 152-ФЗ «О персональных данных»)</w:t>
      </w:r>
    </w:p>
    <w:p w14:paraId="03000000">
      <w:pPr>
        <w:spacing w:after="269" w:before="269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222222"/>
          <w:sz w:val="28"/>
          <w:highlight w:val="white"/>
        </w:rPr>
        <w:t>Разглашение и распространение персональных данных без согласия субъекта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222"/>
          <w:sz w:val="28"/>
          <w:highlight w:val="white"/>
        </w:rPr>
        <w:t>Хранить, использовать, дополнять, копировать, блокировать и совершать другие операции с ПДн необходимо исключительно после того, как получено одобрение от субъекта. Гражданин должен дать официальное согласие в электронном либо письменном виде, предварительно ознакомившись с целями, методами, объемом и сроками обработки частных сведений. Если оператор действует самовольно и передает секретные данные иным лицам, то имеет место незаконное распространение персональных данных. Поводом для начала уголовного производства может служить как заявление субъекта в правоохранительные органы, так и инициатива надзорного органа, который обнаружил признаки несанкционированных операций в рамках плановой или внеплановой проверки.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222"/>
          <w:sz w:val="28"/>
          <w:highlight w:val="white"/>
        </w:rPr>
        <w:t>Нарушением признается разглашение персональных данных без согласия владельца не только в том случае, если он не подписывал соответствующий документ, но и при отзыве ранее предоставленного разрешения.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Какая может быть ответственность за разглашение персональных данных гражданина?</w:t>
      </w:r>
    </w:p>
    <w:p w14:paraId="07000000">
      <w:pPr>
        <w:spacing w:after="269" w:before="269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222"/>
          <w:sz w:val="28"/>
        </w:rPr>
        <w:t>Основные меры наказания прописаны в статьях 137 и 138 УК РФ:</w:t>
      </w:r>
    </w:p>
    <w:p w14:paraId="08000000">
      <w:pPr>
        <w:numPr>
          <w:ilvl w:val="0"/>
          <w:numId w:val="1"/>
        </w:numPr>
        <w:spacing w:after="269" w:before="269"/>
        <w:ind w:firstLine="0" w:left="60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222"/>
          <w:sz w:val="28"/>
          <w:highlight w:val="white"/>
        </w:rPr>
        <w:t>за распространение данных, составляющих личную или семейную тайну — штраф до 200 тысяч рублей (или доход за последние 1,5 года), обязательные или принудительные работы продолжительностью до 360 часов и до 2 лет, соответственно (во втором случае нарушителя лишают права до 3 лет заниматься определенной деятельностью), арест до 4 месяцев, лишение свободы до 2 лет;</w:t>
      </w:r>
    </w:p>
    <w:p w14:paraId="09000000">
      <w:pPr>
        <w:numPr>
          <w:ilvl w:val="0"/>
          <w:numId w:val="1"/>
        </w:numPr>
        <w:spacing w:after="269" w:before="269"/>
        <w:ind w:firstLine="0" w:left="60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за аналогичные действия в случае использования служебного положения — штраф от 100 до 300 тыс. руб. либо в размере полученного за прошлые 1-2 года официального дохода; </w:t>
      </w:r>
      <w:r>
        <w:rPr>
          <w:rFonts w:ascii="Times New Roman" w:hAnsi="Times New Roman"/>
          <w:color w:val="000000"/>
          <w:sz w:val="28"/>
          <w:highlight w:val="white"/>
        </w:rPr>
        <w:t>лишение права занимать определенные должности или заниматься определенной деятельностью на срок от 2 до 5 лет; принудительные работы на срок до 4 с лишением права занимать определенные должности или заниматься определенной деятельностью на срок до 5 лет или без такового;</w:t>
      </w:r>
      <w:r>
        <w:rPr>
          <w:rFonts w:ascii="Times New Roman" w:hAnsi="Times New Roman"/>
          <w:color w:val="222222"/>
          <w:sz w:val="28"/>
          <w:highlight w:val="white"/>
        </w:rPr>
        <w:t xml:space="preserve"> до 6 месяцев ареста; лишение свободы на срок до 4 лет,</w:t>
      </w:r>
    </w:p>
    <w:p w14:paraId="0A000000">
      <w:pPr>
        <w:numPr>
          <w:ilvl w:val="0"/>
          <w:numId w:val="1"/>
        </w:numPr>
        <w:spacing w:after="269" w:before="269"/>
        <w:ind w:firstLine="0" w:left="60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222"/>
          <w:sz w:val="28"/>
          <w:highlight w:val="white"/>
        </w:rPr>
        <w:t>за разглашение сведений, касающихся субъектов младше 16 лет — штраф 150-300 тыс. руб.; лишение права заниматься определенной деятельностью до 5 лет; принудительные работы до 5 лет; 6 месяцев ареста, лишение свободы на срок до 5 лет;</w:t>
      </w:r>
    </w:p>
    <w:p w14:paraId="0B000000">
      <w:pPr>
        <w:numPr>
          <w:ilvl w:val="0"/>
          <w:numId w:val="1"/>
        </w:numPr>
        <w:spacing w:after="269" w:before="269"/>
        <w:ind w:firstLine="0" w:left="60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222"/>
          <w:sz w:val="28"/>
          <w:highlight w:val="white"/>
        </w:rPr>
        <w:t>за несоблюдение тайны переписки и переговоров (в любом формате — по телефону, электронной почте, в рамках видеоконференций и т.д.) — штраф до 80 тыс. руб. или в размере полученного за прошлые полгода дохода/зарплаты; обязательные работы на срок до 360 часов;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исправительные работы на срок до 1 года.</w:t>
      </w:r>
    </w:p>
    <w:p w14:paraId="0C000000">
      <w:pPr>
        <w:spacing w:after="269" w:before="269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222222"/>
          <w:sz w:val="28"/>
          <w:highlight w:val="white"/>
        </w:rPr>
        <w:t>Действия субъекта в случае незаконного распространения ПДн:</w:t>
      </w:r>
    </w:p>
    <w:p w14:paraId="0D000000">
      <w:pPr>
        <w:spacing w:after="269" w:before="269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color w:val="222222"/>
          <w:sz w:val="28"/>
          <w:highlight w:val="white"/>
        </w:rPr>
        <w:t>Ситуации, связанные с неправомерной передачей частных сведений, бывают разными, и каждый субъект вправе сам решать, как отстаивать собственные интересы:</w:t>
      </w:r>
    </w:p>
    <w:p w14:paraId="0E000000">
      <w:pPr>
        <w:numPr>
          <w:ilvl w:val="0"/>
          <w:numId w:val="2"/>
        </w:numPr>
        <w:spacing w:after="269" w:before="269"/>
        <w:ind w:firstLine="0" w:left="60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222"/>
          <w:sz w:val="28"/>
        </w:rPr>
        <w:t>обращение в районный суд с исковым заявлением, в котором указано требование прекратить обработку, заблокировать доступ к ПДн, возместить материальный и моральный ущерб (иск указанной категории</w:t>
      </w:r>
      <w:r>
        <w:rPr>
          <w:rFonts w:ascii="Times New Roman" w:hAnsi="Times New Roman"/>
          <w:sz w:val="28"/>
        </w:rPr>
        <w:t xml:space="preserve"> может предъявляться в суд по месту жительства истца </w:t>
      </w:r>
      <w:r>
        <w:rPr>
          <w:rFonts w:ascii="Times New Roman" w:hAnsi="Times New Roman"/>
          <w:sz w:val="28"/>
          <w:u w:color="000000" w:val="single"/>
        </w:rPr>
        <w:t>ч. 6.1 ст. 29 ГПК РФ</w:t>
      </w:r>
      <w:r>
        <w:rPr>
          <w:rFonts w:ascii="Times New Roman" w:hAnsi="Times New Roman"/>
          <w:sz w:val="28"/>
        </w:rPr>
        <w:t>).</w:t>
      </w:r>
    </w:p>
    <w:p w14:paraId="0F000000">
      <w:pPr>
        <w:numPr>
          <w:ilvl w:val="0"/>
          <w:numId w:val="2"/>
        </w:numPr>
        <w:spacing w:after="269" w:before="269"/>
        <w:ind w:firstLine="0" w:left="60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222"/>
          <w:sz w:val="28"/>
          <w:highlight w:val="white"/>
        </w:rPr>
        <w:t>подача жалобы в Роскомнадзор;</w:t>
      </w:r>
    </w:p>
    <w:p w14:paraId="10000000">
      <w:pPr>
        <w:numPr>
          <w:ilvl w:val="0"/>
          <w:numId w:val="2"/>
        </w:numPr>
        <w:spacing w:after="269" w:before="269"/>
        <w:ind w:firstLine="0" w:left="60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222"/>
          <w:sz w:val="28"/>
          <w:highlight w:val="white"/>
        </w:rPr>
        <w:t>обращение в правоохранительные органы позволит в случае удачного завершения дела добиться несения нарушителем административной либо уголовной ответственности.</w:t>
      </w:r>
    </w:p>
    <w:p w14:paraId="11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12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2024-12-18T21:39:49Z</dcterms:modified>
</cp:coreProperties>
</file>