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7B" w:rsidRPr="003D3CC2" w:rsidRDefault="003D3CC2">
      <w:pPr>
        <w:rPr>
          <w:rFonts w:ascii="Times New Roman" w:hAnsi="Times New Roman" w:cs="Times New Roman"/>
          <w:sz w:val="24"/>
          <w:szCs w:val="24"/>
        </w:rPr>
      </w:pPr>
      <w:r w:rsidRPr="003D3CC2">
        <w:rPr>
          <w:rFonts w:ascii="Times New Roman" w:hAnsi="Times New Roman" w:cs="Times New Roman"/>
          <w:sz w:val="24"/>
          <w:szCs w:val="24"/>
        </w:rPr>
        <w:t xml:space="preserve">Для оформления накопительной пенсии действует возраст 55 лет для женщин и 60 лет для мужчин. </w:t>
      </w:r>
      <w:r w:rsidRPr="003D3CC2">
        <w:rPr>
          <w:rFonts w:ascii="Times New Roman" w:hAnsi="Times New Roman" w:cs="Times New Roman"/>
          <w:sz w:val="24"/>
          <w:szCs w:val="24"/>
        </w:rPr>
        <w:br/>
      </w:r>
      <w:r w:rsidRPr="003D3CC2">
        <w:rPr>
          <w:rFonts w:ascii="Times New Roman" w:hAnsi="Times New Roman" w:cs="Times New Roman"/>
          <w:sz w:val="24"/>
          <w:szCs w:val="24"/>
        </w:rPr>
        <w:br/>
        <w:t xml:space="preserve">Как пенсионеру оформить выплату из накопительной части пенсии, читайте на сайте ПФР: </w:t>
      </w:r>
      <w:hyperlink r:id="rId4" w:tgtFrame="_blank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https://pfr.gov.ru/grazhdanam/pensions/nakop_pens/~7195</w:t>
        </w:r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. </w:t>
      </w:r>
      <w:r w:rsidRPr="003D3CC2">
        <w:rPr>
          <w:rFonts w:ascii="Times New Roman" w:hAnsi="Times New Roman" w:cs="Times New Roman"/>
          <w:sz w:val="24"/>
          <w:szCs w:val="24"/>
        </w:rPr>
        <w:br/>
      </w:r>
      <w:r w:rsidRPr="003D3CC2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Пенсионныйфонд</w:t>
        </w:r>
        <w:proofErr w:type="spellEnd"/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#ПФР</w:t>
        </w:r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важнознать</w:t>
        </w:r>
        <w:proofErr w:type="spellEnd"/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#пенсия</w:t>
        </w:r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накопительнаяпенсия</w:t>
        </w:r>
        <w:proofErr w:type="spellEnd"/>
      </w:hyperlink>
      <w:r w:rsidRPr="003D3CC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3D3CC2">
          <w:rPr>
            <w:rStyle w:val="a3"/>
            <w:rFonts w:ascii="Times New Roman" w:hAnsi="Times New Roman" w:cs="Times New Roman"/>
            <w:sz w:val="24"/>
            <w:szCs w:val="24"/>
          </w:rPr>
          <w:t>услугиПФР</w:t>
        </w:r>
        <w:proofErr w:type="spellEnd"/>
      </w:hyperlink>
    </w:p>
    <w:p w:rsidR="003D3CC2" w:rsidRDefault="003D3CC2">
      <w:r>
        <w:rPr>
          <w:noProof/>
          <w:lang w:eastAsia="ru-RU"/>
        </w:rPr>
        <w:drawing>
          <wp:inline distT="0" distB="0" distL="0" distR="0">
            <wp:extent cx="5295265" cy="35941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CC2" w:rsidSect="00CF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CC2"/>
    <w:rsid w:val="003D3CC2"/>
    <w:rsid w:val="00C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C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0%BD%D1%81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2%D0%B0%D0%B6%D0%BD%D0%BE%D0%B7%D0%BD%D0%B0%D1%82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A4%D0%A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k.com/feed?section=search&amp;q=%23%D0%9F%D0%B5%D0%BD%D1%81%D0%B8%D0%BE%D0%BD%D0%BD%D1%8B%D0%B9%D1%84%D0%BE%D0%BD%D0%B4" TargetMode="External"/><Relationship Id="rId10" Type="http://schemas.openxmlformats.org/officeDocument/2006/relationships/hyperlink" Target="https://vk.com/feed?section=search&amp;q=%23%D1%83%D1%81%D0%BB%D1%83%D0%B3%D0%B8%D0%9F%D0%A4%D0%A0" TargetMode="External"/><Relationship Id="rId4" Type="http://schemas.openxmlformats.org/officeDocument/2006/relationships/hyperlink" Target="https://vk.com/away.php?to=https%3A%2F%2Fpfr.gov.ru%2Fgrazhdanam%2Fpensions%2Fnakop_pens%2F%7E7195&amp;post=-37475973_5048&amp;cc_key=" TargetMode="External"/><Relationship Id="rId9" Type="http://schemas.openxmlformats.org/officeDocument/2006/relationships/hyperlink" Target="https://vk.com/feed?section=search&amp;q=%23%D0%BD%D0%B0%D0%BA%D0%BE%D0%BF%D0%B8%D1%82%D0%B5%D0%BB%D1%8C%D0%BD%D0%B0%D1%8F%D0%BF%D0%B5%D0%BD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2022-07-28T09:23:00Z</dcterms:created>
  <dcterms:modified xsi:type="dcterms:W3CDTF">2022-07-28T09:25:00Z</dcterms:modified>
</cp:coreProperties>
</file>