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 w:line="360" w:lineRule="auto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порядке переселения граждан из аварийного жилья</w:t>
      </w:r>
    </w:p>
    <w:p w14:paraId="02000000">
      <w:pPr>
        <w:spacing w:after="269" w:before="269" w:line="36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многоквартирный дом признан подлежащим сносу и расселению, то все договоры коммерческого и социального найма расторгаются в добровольном или судебном порядке.</w:t>
      </w:r>
    </w:p>
    <w:p w14:paraId="03000000">
      <w:pPr>
        <w:spacing w:after="269" w:before="269" w:line="36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Гражданам, занимавшим жилое помещение по договору социального найма, должны быть предоставлены иные благоустроенные жилые помещения по договорам социального найма равнозначной площади.</w:t>
      </w:r>
    </w:p>
    <w:p w14:paraId="04000000">
      <w:pPr>
        <w:spacing w:after="269" w:before="269" w:line="36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общему правилу в соответствии со статьей 32 Жилищного кодекса Российской Федерации собственникам помещений органом местного самоуправления, принявшим решение о признании дома аварийным и подлежащим сносу или реконструкции, предъявляются требования о его сносе или реконструкции в разумный срок. В случае, если данные собственники в установленный срок не осуществили снос или реконструкцию указанного дома, земельный участок, на котором расположен указанный дом, подлежит изъятию для муниципальных нужд и, соответственно, подлежит изъятию каждое жилое помещение в указанном доме с предоставлением выкупной цены.</w:t>
      </w:r>
    </w:p>
    <w:p w14:paraId="05000000">
      <w:pPr>
        <w:spacing w:after="269" w:before="269" w:line="36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необходимо отметить, что возмещение за жилое помещение, сроки и другие условия изъятия определяются соглашением с собственником жилого помещения. Принудительное изъятие жилого помещения на основании решения суда возможно при условии предварительного и равноценного возмещения.</w:t>
      </w:r>
    </w:p>
    <w:p w14:paraId="06000000">
      <w:pPr>
        <w:spacing w:after="269" w:before="269" w:line="36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реализация мероприятий по переселению граждан из аварийного жилья осуществляется в рамках региональной адресной и муниципальных программ при финансовой поддержке публично-правовой компании «Фонд развития территорий», расселяются многоквартирные дома, признанные до 1 января 2017 года в установленном порядке аварийными и подлежащими сносу или реконструкции.</w:t>
      </w:r>
    </w:p>
    <w:p w14:paraId="07000000">
      <w:pPr>
        <w:spacing w:after="269" w:before="269" w:line="36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Программой предусмотрены следующие способы переселения граждан из аварийных многоквартирных домов:</w:t>
      </w:r>
    </w:p>
    <w:p w14:paraId="08000000">
      <w:pPr>
        <w:spacing w:after="269" w:before="269" w:line="36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предоставление органами местного самоуправления жилых помещений в многоквартирных домах по договору социального найма или договору мены с собственником жилого помещения аварийного жилищного фонда;</w:t>
      </w:r>
    </w:p>
    <w:p w14:paraId="09000000">
      <w:pPr>
        <w:spacing w:after="269" w:before="269" w:line="36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выплата гражданам, в чьей собственности находятся жилые помещения, входящие в аварийный жилищный фонд, возмещения за изымаемые жилые помещения в соответствии с частью 7 статьи 32 Жилищного кодекса Российской Федерации.</w:t>
      </w:r>
    </w:p>
    <w:p w14:paraId="0A000000">
      <w:pPr>
        <w:spacing w:after="269" w:before="269" w:line="36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Жилое помещение, предоставляемое гражданам при их переселении из аварийного жилищного фонда, может находиться по месту их жительства в границах соответствующего населенного пункта или по соглашению, заключенному между муниципальным образованием и гражданином, в границах другого населенного пункта субъекта Российской Федерации, на территории которого расположено ранее занимаемое жилое помещение.</w:t>
      </w:r>
    </w:p>
    <w:p w14:paraId="0B000000">
      <w:pPr>
        <w:spacing w:after="269" w:before="269" w:line="36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срок расселения дома не наступил, а проживание в аварийном жилье представляет реальную угрозу жизни и здоровью граждан, в целях предоставления для временного проживания до момента расселения жилого помещения маневренного жилого фонда необходимо обращаться в органы местного самоуправления.</w:t>
      </w:r>
    </w:p>
    <w:p w14:paraId="0C000000">
      <w:pPr>
        <w:ind w:firstLine="851"/>
        <w:jc w:val="right"/>
        <w:rPr>
          <w:rFonts w:ascii="Times New Roman" w:hAnsi="Times New Roman"/>
          <w:sz w:val="28"/>
        </w:rPr>
      </w:pPr>
    </w:p>
    <w:p w14:paraId="0D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E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2024-12-18T16:05:09Z</dcterms:modified>
</cp:coreProperties>
</file>