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Style w:val="a4"/>
          <w:rFonts w:ascii="Roboto" w:hAnsi="Roboto"/>
          <w:color w:val="333333"/>
          <w:sz w:val="30"/>
          <w:szCs w:val="30"/>
        </w:rPr>
        <w:t>«О защите прав предпринимателей при получении государственных и муниципальных услуг»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 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Вопросы предоставления государственных и муниципальных услуг регулируются Федеральным законом от 27.07.2010 № 210-ФЗ «Об организации предоставления государственных и муниципальных услуг».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При получении государственных и муниципальных услуг субъекты предпринимательской деятельности имеют право на их получение своевременно и в соответствии со стандартами, на получение полной, актуальной и достоверной информации о порядке предоставления услуг, в том числе в электронной форме, получение услуг в электронной и иной форме, а также в многофункциональном центре.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Органы, предоставляющие государственные услуги, и органы, предоставляющие муниципальные услуги, обязаны предоставлять государственные или муниципальные услуги в соответствии с административными регламентами. Административные регламенты предоставления услуг доводятся до заявителей посредством опубликования на официальных сайтах, размещения на информационных стендах.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Органы, предоставляющие государственные и муниципальные услуги, не вправе требовать от заявителей предоставления документов, информации или осуществления действий, не предусмотренных нормативными правовыми актами.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Сроки и порядок предоставления государственных или муниципальных услуг определяются административными регламентами.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В случае нарушения прав при получении государственной или муниципальной услуги (нарушение сроков, требование документов, не предусмотренных нормативными правовыми актами, отказ в приёме документов, отказ в предоставлении услуги и др.) предприниматель вправе обратиться с жалобой в орган, предоставляющий государственную или муниципальную услугу, многофункциональный центр либо в органы прокуратуры.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 xml:space="preserve">За нарушение законодательства об организации предоставления государственных и муниципальных услуг предусмотрена </w:t>
      </w:r>
      <w:r>
        <w:rPr>
          <w:rFonts w:ascii="Roboto" w:hAnsi="Roboto"/>
          <w:color w:val="333333"/>
          <w:sz w:val="30"/>
          <w:szCs w:val="30"/>
          <w:shd w:val="clear" w:color="auto" w:fill="FFFFFF"/>
        </w:rPr>
        <w:lastRenderedPageBreak/>
        <w:t>административная ответственность по ст. 5.63 Кодекса Российской Федерации об административных правонарушениях.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За нарушение порядка предоставления государственных и муниципальных услуг, должностные лица органов могут быть привлечены к административной ответственности в виде штрафа, за повторное совершение правонарушений к ним может быть применено наказание в виде дисквалификации на определённый срок.</w:t>
      </w:r>
    </w:p>
    <w:p w:rsidR="005501EC" w:rsidRDefault="005501EC" w:rsidP="005501E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 xml:space="preserve">Дополнительно обращаю внимание, что срок давности привлечения к административной ответственности лиц, совершивших правонарушение, составляет 90 календарных дней, в </w:t>
      </w:r>
      <w:proofErr w:type="gramStart"/>
      <w:r>
        <w:rPr>
          <w:rFonts w:ascii="Roboto" w:hAnsi="Roboto"/>
          <w:color w:val="333333"/>
          <w:sz w:val="30"/>
          <w:szCs w:val="30"/>
          <w:shd w:val="clear" w:color="auto" w:fill="FFFFFF"/>
        </w:rPr>
        <w:t>связи</w:t>
      </w:r>
      <w:proofErr w:type="gramEnd"/>
      <w:r>
        <w:rPr>
          <w:rFonts w:ascii="Roboto" w:hAnsi="Roboto"/>
          <w:color w:val="333333"/>
          <w:sz w:val="30"/>
          <w:szCs w:val="30"/>
          <w:shd w:val="clear" w:color="auto" w:fill="FFFFFF"/>
        </w:rPr>
        <w:t xml:space="preserve"> с чем немаловажную роль в наказании лица играет своевременная подача обращения в территориальные органы прокуратуры.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1EC"/>
    <w:rsid w:val="000456E3"/>
    <w:rsid w:val="00474A92"/>
    <w:rsid w:val="005501EC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Прокуратура ЛО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2025-06-22T10:34:00Z</dcterms:created>
  <dcterms:modified xsi:type="dcterms:W3CDTF">2025-06-22T10:34:00Z</dcterms:modified>
</cp:coreProperties>
</file>