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уголовной ответственности за снятие денежных средств со счёта чужой банковской карты</w:t>
      </w:r>
    </w:p>
    <w:p w14:paraId="02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Хищение денежных средств со счёта банковской карты квалифицируется как преступление, предусмотренное п. «г» ч.3 ст.158 УК РФ.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квалификации преступных действий по п. «г» ч. 3 ст. 158 УК РФ не имеет значения, каким образом похищены денежные средства со счёта – через банкомат, либо путём перевода со счёта на счёт, либо путём совершения покупок через сеть интернет, либо путём расчёта за покупки в магазине.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Найденная на улице чужая банковская карта не является находкой, снятие с её расчётного счёта денежных средств образует состав преступления, предусмотренного п. «г» ч.3 ст.158 УК РФ, которое наказывается лишением свободы на срок до шести лет со штрафом до восьмидесяти тысяч рублей или в размере заработной платы или иного дохода осуждённого за период до шести месяцев либо без такового, с ограничением свободы на срок до полутора лет либо без такового.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отличие от простого неквалифицированного хищения чужого имущества, кража денежных средств со счёта карты относится к категории тяжких преступлений, и, следовательно, уголовные дела о таких преступлениях не подлежат прекращению за примирением сторон по ст. 25 УПК РФ, а также не могут рассматриваться в особом порядке судебного разбирательства по ст.314 УПК РФ.</w:t>
      </w:r>
    </w:p>
    <w:p w14:paraId="06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7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2024-12-18T22:21:15Z</dcterms:modified>
</cp:coreProperties>
</file>