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3" w:leader="none"/>
        </w:tabs>
        <w:spacing w:before="0" w:after="128" w:line="240"/>
        <w:ind w:right="20" w:left="23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РЕКОМЕНДАЦИИ</w:t>
        <w:br/>
        <w:t xml:space="preserve">по проведению дезинфекционных мероприятий</w:t>
        <w:br/>
        <w:t xml:space="preserve">для профилактики заболеваний, вызываемых коронавирусами</w:t>
      </w:r>
    </w:p>
    <w:p>
      <w:pPr>
        <w:tabs>
          <w:tab w:val="left" w:pos="993" w:leader="none"/>
        </w:tabs>
        <w:spacing w:before="0" w:after="128" w:line="240"/>
        <w:ind w:right="20" w:left="23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116" w:line="276"/>
        <w:ind w:right="20" w:left="23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целью профилактики и борьбы с инфекциями, вызванными коронавирусами, рекомендуется проводить профилактическую дезинфекцию помещений. Для проведения дезинфекции применять дезинфицирующие средства, зарегистрированные в установленном порядке:</w:t>
      </w:r>
    </w:p>
    <w:p>
      <w:pPr>
        <w:numPr>
          <w:ilvl w:val="0"/>
          <w:numId w:val="3"/>
        </w:numPr>
        <w:tabs>
          <w:tab w:val="left" w:pos="274" w:leader="none"/>
          <w:tab w:val="left" w:pos="993" w:leader="none"/>
        </w:tabs>
        <w:spacing w:before="0" w:after="124" w:line="276"/>
        <w:ind w:right="20" w:left="23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хлорактивные (натриевая соль дихлоризоциануровой кислоты –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концентрации активного хлора в рабочем растворе не менее 0,06%, хлорамин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 - в концентрации активного хлора в рабочем растворе не менее 3,0%):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Клорсепт, Дезитабс, Ди-XJIOP ЭКСТРА, Септохлораль, Хлормисепт;</w:t>
      </w:r>
    </w:p>
    <w:p>
      <w:pPr>
        <w:numPr>
          <w:ilvl w:val="0"/>
          <w:numId w:val="3"/>
        </w:numPr>
        <w:tabs>
          <w:tab w:val="left" w:pos="342" w:leader="none"/>
          <w:tab w:val="left" w:pos="993" w:leader="none"/>
        </w:tabs>
        <w:spacing w:before="0" w:after="171" w:line="276"/>
        <w:ind w:right="20" w:left="23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кислородактивные (перекись водорода - в концентрации не менее 3,0%):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БебиДезУльтра, ТориОкси, СекусептАктив, Люмакс-Окси;</w:t>
      </w:r>
    </w:p>
    <w:p>
      <w:pPr>
        <w:tabs>
          <w:tab w:val="left" w:pos="993" w:leader="none"/>
        </w:tabs>
        <w:spacing w:before="0" w:after="19" w:line="276"/>
        <w:ind w:right="0" w:left="23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катионные поверхностно-активные вещества (КПАВ):</w:t>
      </w:r>
    </w:p>
    <w:p>
      <w:pPr>
        <w:numPr>
          <w:ilvl w:val="0"/>
          <w:numId w:val="6"/>
        </w:numPr>
        <w:tabs>
          <w:tab w:val="left" w:pos="222" w:leader="none"/>
          <w:tab w:val="left" w:pos="993" w:leader="none"/>
        </w:tabs>
        <w:spacing w:before="0" w:after="0" w:line="276"/>
        <w:ind w:right="280" w:left="23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четвертичные аммониевые соединения (в концентрации в рабочем растворе не менее 0,5%):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Бетадез, Диабак, Велтаб, Миродез-спрей, Клиндезин Экстра;</w:t>
      </w:r>
    </w:p>
    <w:p>
      <w:pPr>
        <w:numPr>
          <w:ilvl w:val="0"/>
          <w:numId w:val="6"/>
        </w:numPr>
        <w:tabs>
          <w:tab w:val="left" w:pos="193" w:leader="none"/>
          <w:tab w:val="left" w:pos="993" w:leader="none"/>
        </w:tabs>
        <w:spacing w:before="0" w:after="128" w:line="276"/>
        <w:ind w:right="20" w:left="23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третичные амины (в концентрации в рабочем растворе не менее 0,05%):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Мистраль, Инцидин Плюс, Бриллиантовый свет;</w:t>
      </w:r>
    </w:p>
    <w:p>
      <w:pPr>
        <w:numPr>
          <w:ilvl w:val="0"/>
          <w:numId w:val="6"/>
        </w:numPr>
        <w:tabs>
          <w:tab w:val="left" w:pos="212" w:leader="none"/>
          <w:tab w:val="left" w:pos="993" w:leader="none"/>
        </w:tabs>
        <w:spacing w:before="0" w:after="116" w:line="276"/>
        <w:ind w:right="20" w:left="23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полимерные производные гуанидина (в концентрации в рабочем растворе не менее 0,2%):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Полисепт, Неотабс, Анавидин;</w:t>
      </w:r>
    </w:p>
    <w:p>
      <w:pPr>
        <w:numPr>
          <w:ilvl w:val="0"/>
          <w:numId w:val="6"/>
        </w:numPr>
        <w:tabs>
          <w:tab w:val="left" w:pos="193" w:leader="none"/>
          <w:tab w:val="left" w:pos="993" w:leader="none"/>
        </w:tabs>
        <w:spacing w:before="0" w:after="124" w:line="276"/>
        <w:ind w:right="20" w:left="23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АХД 2000 - экспресс, АХД 2000 - СПЕЦИАЛЬ Альфасептин, Стериллиум.</w:t>
      </w:r>
    </w:p>
    <w:p>
      <w:pPr>
        <w:tabs>
          <w:tab w:val="left" w:pos="993" w:leader="none"/>
        </w:tabs>
        <w:spacing w:before="0" w:after="0" w:line="276"/>
        <w:ind w:right="20" w:left="23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Ежедневную уборку помещений с применением дезинфицирующих средств всех поверхностей (пол, предметы мебели, подоконники, ручки дверей и др.), туалетов, умывальников, душевых (пол, санитарно-техническое оборудование, в том числе вентили, кранов, дверные ручки) рекомендуется проводить не реже 2 раз в день.</w:t>
      </w:r>
    </w:p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color w:val="000000"/>
          <w:spacing w:val="0"/>
          <w:position w:val="0"/>
          <w:sz w:val="2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