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75 Федерального закона от 21 ноября 2011 года № 323-ФЗ «Об основах охраны здоровья граждан Российской Федерации» под конфликтом интересов при осуществлении медицинской деятельности и фармацевтической деятельности понимается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деятельности, действующая на основании Приказа Минздрава РФ от 21 декабря 2012 года № 1350н.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6.29 Кодекса Российской Федерации об административных правонарушениях (далее — КоАП РФ).</w:t>
      </w:r>
    </w:p>
    <w:p w14:paraId="06000000">
      <w:pPr>
        <w:ind w:firstLine="851"/>
        <w:jc w:val="right"/>
        <w:rPr>
          <w:rFonts w:ascii="Times New Roman" w:hAnsi="Times New Roman"/>
          <w:sz w:val="28"/>
        </w:rPr>
      </w:pP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2024-12-18T16:00:44Z</dcterms:modified>
</cp:coreProperties>
</file>