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 xml:space="preserve">В каком случае за нанесение побоев наступает уголовная ответственность, а в каком – административная? </w:t>
      </w:r>
    </w:p>
    <w:p w14:paraId="02000000">
      <w:pPr>
        <w:spacing w:after="120" w:before="120"/>
        <w:ind w:firstLine="0" w:left="120" w:right="120"/>
        <w:jc w:val="both"/>
        <w:rPr>
          <w:rFonts w:ascii="Times New Roman" w:hAnsi="Times New Roman"/>
          <w:sz w:val="28"/>
        </w:rPr>
      </w:pPr>
      <w:r>
        <w:rPr>
          <w:rFonts w:ascii="Times New Roman" w:hAnsi="Times New Roman"/>
          <w:sz w:val="28"/>
        </w:rPr>
        <w:t>Уголовная ответственность за побои предусмотрена ст.ст. 116 и 116.1 Уголовного кодекса Российской Федерации (далее - УК РФ). </w:t>
      </w:r>
    </w:p>
    <w:p w14:paraId="03000000">
      <w:pPr>
        <w:spacing w:after="269" w:before="269"/>
        <w:ind w:firstLine="0" w:left="0" w:right="0"/>
        <w:jc w:val="both"/>
        <w:rPr>
          <w:rFonts w:ascii="Times New Roman" w:hAnsi="Times New Roman"/>
          <w:sz w:val="28"/>
        </w:rPr>
      </w:pPr>
      <w:r>
        <w:rPr>
          <w:rFonts w:ascii="Times New Roman" w:hAnsi="Times New Roman"/>
          <w:sz w:val="28"/>
        </w:rPr>
        <w:t>Лицо, достигшее шестнадцатилетнего возраста, за побои или иные насильственные действия, причинившие физическую боль, но не повлекшие причинение легкого вреда здоровью, совершенные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несет уголовную ответственность по ст. 116 УК РФ с максимальным наказанием в виде лишения свободы до 2 лет.</w:t>
      </w:r>
    </w:p>
    <w:p w14:paraId="04000000">
      <w:pPr>
        <w:spacing w:after="269" w:before="269"/>
        <w:ind w:firstLine="0" w:left="0" w:right="0"/>
        <w:jc w:val="both"/>
        <w:rPr>
          <w:rFonts w:ascii="Times New Roman" w:hAnsi="Times New Roman"/>
          <w:sz w:val="28"/>
        </w:rPr>
      </w:pPr>
      <w:r>
        <w:rPr>
          <w:rFonts w:ascii="Times New Roman" w:hAnsi="Times New Roman"/>
          <w:sz w:val="28"/>
        </w:rPr>
        <w:t>При отсутствии названных признаков такое лицо понесет ответственность за нанесение побоев или совершение иных насильственных действий, причинивших физическую боль и не повлекших при этом легкого вреда здоровью, по ст. 6.1.1 Кодекса Российской Федерации об административных правонарушениях (далее - КоАП РФ) в виде штрафа от 5 до 30 тысяч рублей, либо административного ареста, либо обязательных работ.</w:t>
      </w:r>
    </w:p>
    <w:p w14:paraId="05000000">
      <w:pPr>
        <w:spacing w:after="269" w:before="269"/>
        <w:ind w:firstLine="0" w:left="0" w:right="0"/>
        <w:jc w:val="both"/>
        <w:rPr>
          <w:rFonts w:ascii="Times New Roman" w:hAnsi="Times New Roman"/>
          <w:sz w:val="28"/>
        </w:rPr>
      </w:pPr>
      <w:r>
        <w:rPr>
          <w:rFonts w:ascii="Times New Roman" w:hAnsi="Times New Roman"/>
          <w:sz w:val="28"/>
        </w:rPr>
        <w:t>В случае повторного совершения лицом правонарушения, предусмотренного ст. 6.1.1 КоАП РФ, оно может быть подвергнуто уголовному наказанию по ч. 1 ст. 116.1 УК РФ в виде штрафа до 40 тысяч рублей, либо обязательных работ на срок до 240 часов, либо исправительных работ сроком до 6 месяцев.</w:t>
      </w:r>
    </w:p>
    <w:p w14:paraId="06000000">
      <w:pPr>
        <w:spacing w:after="269" w:before="269"/>
        <w:ind w:firstLine="0" w:left="0" w:right="0"/>
        <w:jc w:val="both"/>
        <w:rPr>
          <w:rFonts w:ascii="Times New Roman" w:hAnsi="Times New Roman"/>
          <w:sz w:val="28"/>
        </w:rPr>
      </w:pPr>
      <w:r>
        <w:rPr>
          <w:rFonts w:ascii="Times New Roman" w:hAnsi="Times New Roman"/>
          <w:sz w:val="28"/>
        </w:rPr>
        <w:t>В случае нанесения побоев лицом, имеющим судимость за любое преступление, совершенное с применением насилия, оно подлежит уголовной ответственности по ч. 2 ст. 116.1 УК РФ, предусматривающей наказание в виде обязательных работ на срок до 480 часов, либо исправительных работ на срок до 1 года, либо ограничения свободы на тот же срок.</w:t>
      </w:r>
    </w:p>
    <w:p w14:paraId="07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08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2024-12-18T21:52:50Z</dcterms:modified>
</cp:coreProperties>
</file>