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АМ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ЯТКА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</w:r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 для оформления прав на дом и постройки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14:ligatures w14:val="none"/>
        </w:rPr>
      </w:r>
    </w:p>
    <w:p>
      <w:pPr>
        <w:ind w:left="0" w:right="0" w:firstLine="709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Права на недвижимость подлежат государственной регистрации. Только после этого имуществом можно распоряжаться и совершать с ним сделки. Кроме того, если не оформить как положено дом и хозяйственные п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остройки, есть риск получить штраф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так как эксплуатировать построенные здания и сооружения можно только после осуществления государственного кадастрового учета и государственной регистрации прав на них (ч.15 ст. 52 Градостроительного кодекса). 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 w:themeColor="text1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К основным признакам недвижимого имущества, права на которое подлежат регистрации, относятся:</w:t>
      </w:r>
      <w:r>
        <w:rPr>
          <w:rFonts w:ascii="Times New Roman" w:hAnsi="Times New Roman" w:eastAsia="Times New Roman" w:cs="Times New Roman"/>
          <w:color w:val="000000" w:themeColor="text1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14:ligatures w14:val="none"/>
        </w:rPr>
      </w:r>
    </w:p>
    <w:p>
      <w:pPr>
        <w:pStyle w:val="896"/>
        <w:numPr>
          <w:ilvl w:val="0"/>
          <w:numId w:val="2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прочна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я связь объекта с землёй, когда перемещение такого объекта невозможно без несоразмерного ущерба его назначению;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2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наличие  фундамента, несущих и ограждающих конструкций;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2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материал, из которого изготовлен объект (например, кирпич, блоки, отдельные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технологии деревянного строительства).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18"/>
          <w:szCs w:val="1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Если ваша постройка подходит под эти критерии, права на неё необходимо зарегистрировать.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Жилые/садовые дома и хозяйственные постройки,  возведенные на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земельном участке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оформляются в упрощенном порядке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без получения разрешения на строительство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днако эксплуатировать такие объекты можно только после оформления прав на них в Росреестре.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highlight w:val="none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Объект, который не подпадает под признаки недвижимого имущества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(разборная теплица, беседка и навес, уличная душевая кабина и туалет, а также другое сооружение подобного назначения)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, не подлежит постановке на кадастровый учёт и права на него не регистрируются.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Границы земельного участка, на котором находится объект недвижимости, должны быть установлены (проведено межевание).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Проверить наличие или отсутствие в ЕГРН сведений о границах земельного участка достаточно просто. Для этого можно открыть публичную кадастровую карту Росреестра, которая доступна всем желающим бесплатно, и по кадастровому номеру или адресу найти интересующ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ий участок (</w:t>
      </w:r>
      <w:hyperlink r:id="rId9" w:tooltip="https://nspd.gov.ru/map" w:history="1">
        <w:r>
          <w:rPr>
            <w:rFonts w:ascii="Times New Roman" w:hAnsi="Times New Roman" w:eastAsia="Times New Roman" w:cs="Times New Roman"/>
            <w:color w:val="000000"/>
            <w:sz w:val="18"/>
            <w:szCs w:val="18"/>
          </w:rPr>
          <w:t xml:space="preserve">https://nspd.gov.ru/map</w:t>
        </w:r>
      </w:hyperlink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). 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госуслуг или в МФЦ.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Если границы земельного участка не установлены, необходимо будет обратиться к кадастровому инженеру в целях проведения кадастровых работ и уточнению границ участка. После чег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направить межевой план в Росреестр для внесения уточнений в ЕГРН. Список кадастровых инженеров, которые могут подготовить данный документ, размещен на сайте Росреестра (https://rosreestr.gov.ru) в разделе «электронные услуги и сервисы/реестр кадас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тровых инженеров».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jc w:val="center"/>
        <w:spacing w:after="0" w:afterAutospacing="0" w:line="26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Оформление документов на жилой/садовый дом или хозяйственную постройку  (при наличии прав на земельный участок)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Необходимые условия: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0"/>
        </w:num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 или хоз. постройка  возведен на земельном участке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1"/>
        </w:num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 соответствует определенным параметрам (не более 3 надземных этажей, высотой до 20 м)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2"/>
        </w:num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или хоз. постройка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не попадает в границы зон с особыми условиями использования территорий (ЗОУИТ ) или особо охраняемые природные территории (ООПТ) правовой режим которых запрещает строительство.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Уточнить информацию о нахождении здания в границах ЗОУИТ или ООПТ можно в органам местного самоуправления или с помощью публичной кадастровой карты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https://nspd.gov.ru/#top_section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).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Необходимые документы и порядок действий: 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3"/>
        </w:numPr>
        <w:ind w:left="0" w:right="0" w:firstLine="85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Подготовить технический план объекта (заключить договор подряда на выполнение кадастровых работ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 кадастровым инженером)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3"/>
        </w:numPr>
        <w:ind w:left="0" w:right="0" w:firstLine="85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Подать за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явление для постановки на государственный кадастровый учет и государственной регистрации права собственности с приложением технического плана объекта, а также правоустанавливающего документа на землю, если право на землю не зарегистрировано в Росреестре;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85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Заявление и документы можно подать: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4"/>
        </w:num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через МФЦ (независимо от места расположения объекта);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4"/>
        </w:num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через личный кабинет правообладателя на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сайте Росреестра (авторизация через Госуслуги, УКЭП не потребуется);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14"/>
        </w:num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самим  кадастровым инженером, если в договоре подряда предусмотреть такую обязанность.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85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Оплатить государственную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пошлину. Для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граждан пошлина составляет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1000 рублей.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Если дом или хоз. постройка  уже стоит на кадастровом учете, однако права на него не оформлены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регистрации права собственности готовить технический  план не нужно. Достаточно подать заявление о государственной регистрации права собственности и оплатить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пошлину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размере 700 рублей.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14:ligatures w14:val="none"/>
        </w:rPr>
      </w:r>
    </w:p>
    <w:p>
      <w:pPr>
        <w:ind w:left="0" w:right="0" w:firstLine="567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567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Оформление документов на жилой дом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«Дачная амнистия 2.0» 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</w:r>
    </w:p>
    <w:p>
      <w:pPr>
        <w:ind w:left="0" w:right="0" w:firstLine="567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если правоустанавливающие документы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567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на земельный участок отсутствуют)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567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Необходимые условия: </w:t>
      </w:r>
      <w:r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Жилой дом возведен до 14.05.1998 г и используется гражданином для постоянного проживания.;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pStyle w:val="896"/>
        <w:numPr>
          <w:ilvl w:val="0"/>
          <w:numId w:val="19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Дом не признан самовольной постройкой, подлежащей сносу;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pStyle w:val="896"/>
        <w:numPr>
          <w:ilvl w:val="0"/>
          <w:numId w:val="20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рас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положен на государственной или муниципальной земле и находится в границах населенного пункта 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pStyle w:val="896"/>
        <w:numPr>
          <w:ilvl w:val="0"/>
          <w:numId w:val="21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Право собственности на жилой дом и землю у гражданина и иных лиц отсутствует.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567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Порядок действий в случае если земельный уча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сток не стоит на кадастровом учете:</w:t>
      </w:r>
      <w:r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u w:val="single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Подготовить схему расположения земельного участка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(если земельный участок не поставлен на кадастровый учет) – поможет кадастровый инженер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Обратиться в ОМС с заявлением о предварительном согласовании предоставления земельного участка с приложением  документов, подтверждающих пользование и проживание в жилом доме (перечень указан в п.4 ст. 3.8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Федераль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ного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закона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от 25.10.2001 N 137-ФЗ "О введении в действие Земельного кодекса Российской Федерации"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Получить в ОМС решение о предварительном согласовании предоставления земельного участка;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Подготовить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межевой план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земельного участка 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технический план жилого дома, если жилой дом не поставлен на кадастровый учет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(заключить договор подряда на выполнение кадастровых работ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 кадастровым инженером)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Подать заявление в Росреестр о государственном кад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астровом учете земельного участка (через ОМС,  МФЦ или кадастрового инженера). Если заявление подается Вами лично или кадастровым инженером потребуется оплатить государственную пошлину в размере 2000 рублей. При подаче заявления ОМСУ пошлина не платится.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Имея на руках решение ОМС о предварительном согласовании предоставления участка, выписку из ЕГРН на земельный участок и технический план на жилой дом обратиться в ОМС за предоставлением земельного участка в собств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</w:rPr>
        <w:t xml:space="preserve">енность бесплатно.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Получить в ОМС решение о предоставлении земельного участка;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. Подать заявления: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pStyle w:val="896"/>
        <w:numPr>
          <w:ilvl w:val="0"/>
          <w:numId w:val="22"/>
        </w:num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 государственной регистрации пра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ва на земельный участок (с приложением решения ОМС о предоставлении участка). Размер пошлины для граждан - 700 рублей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pStyle w:val="896"/>
        <w:numPr>
          <w:ilvl w:val="0"/>
          <w:numId w:val="22"/>
        </w:num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 государственном кадастровом учете и государственной регистрации права собственности на жилой дом (с приложением технического плана на дом).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Размер пошлины для граждан - 1000 рублей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*ОМСУ обязаны самостоятельно подать заявления в электронном виде.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Оформление документов на хозяйственную постройку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 - баня, сарай, гараж и т.п.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–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без подготовки технического плана </w:t>
      </w:r>
      <w:r/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 xml:space="preserve"> (при наличии прав на земельный участок и технического паспорта, подготовленного органами БТИ до 01.01.2013) 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</w:r>
      <w:r/>
    </w:p>
    <w:p>
      <w:pPr>
        <w:ind w:left="0" w:right="0" w:firstLine="0"/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b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:u w:val="single"/>
        </w:rPr>
        <w:t xml:space="preserve">Необходимые условия: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none"/>
          <w:u w:val="single"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Постройка отвечает признакам объекта недвижимости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расположена на земельном участке, предназначенном для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индивидуального жилищного строительства, ведения личного подсобного хозяйства или ведения гражданами садоводства для собственных нужд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Постройка не признана самовольной, подлежащей сносу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Имеется технический паспорт, оценочная и иная хранившаяся по состоянию на 1 января 2013 года в органах и организациях по государст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венному техническому учету и (или) технической инвентаризации учетно-техническая документация об объекте 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Имеющаяся техническая документация, изготовленная до 01.01.2013,   содержит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сведения об основных характеристиках объект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 недвижимости в том числе о площади здания/строения, определенной по внутреннему обмеру. 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u w:val="single"/>
        </w:rPr>
        <w:t xml:space="preserve">Необходимые документы и порядок действий: </w:t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14:ligatures w14:val="none"/>
        </w:rPr>
      </w:r>
    </w:p>
    <w:p>
      <w:pPr>
        <w:pStyle w:val="896"/>
        <w:numPr>
          <w:ilvl w:val="0"/>
          <w:numId w:val="29"/>
        </w:numPr>
        <w:ind w:left="0" w:right="0" w:firstLine="709"/>
        <w:jc w:val="both"/>
        <w:spacing w:after="0" w:line="276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Подать за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явление для постановки 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 государс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твенный кадастровый учет и государственную регистрацию права собственности на постройку с приложением технического паспорта изготовленного до 01.01.2013, а также правоустанавливающего документа на землю, если право на землю не зарегистрировано в Росреестре</w:t>
      </w:r>
      <w:r>
        <w:rPr>
          <w:highlight w:val="none"/>
        </w:rPr>
        <w:t xml:space="preserve">. 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567" w:right="0" w:firstLine="0"/>
        <w:jc w:val="both"/>
        <w:spacing w:after="0" w:line="276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Заявление и документы можно подать: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6"/>
        <w:numPr>
          <w:ilvl w:val="0"/>
          <w:numId w:val="31"/>
        </w:numPr>
        <w:ind w:right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через МФЦ (независимо от места расположения объекта);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0" w:right="0" w:firstLine="567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Оплатить государственную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пошлину. Для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граждан пошлина составляет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1000 рублей. 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p>
      <w:pPr>
        <w:ind w:left="709" w:right="0" w:firstLine="0"/>
        <w:jc w:val="both"/>
        <w:spacing w:before="0" w:after="0" w:line="288" w:lineRule="atLeas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6"/>
        <w:numPr>
          <w:ilvl w:val="0"/>
          <w:numId w:val="18"/>
        </w:numPr>
        <w:ind w:left="0" w:right="0" w:firstLine="0"/>
        <w:jc w:val="both"/>
        <w:spacing w:after="0" w:line="276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Если  хоз. постройка  уже стоит на кадастровом учете (имеется кадастровый номер), однако права на него не оформлены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для регистрации права собственности достаточно подать заявление о государственной регистрации права собственности с приложением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правоустанавливающего документа на землю, если право на землю не зарегистрировано в Росреестре</w:t>
      </w:r>
      <w:r>
        <w:rPr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Оплатить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пошлину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размере 700 рублей.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249" w:right="0" w:firstLine="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При возникновении вопросов,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связанных с оформлением  правоустанавливающих документов,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можно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позвонить на единый справочный телефон Росреестра </w:t>
      </w:r>
      <w:hyperlink r:id="rId10" w:tooltip="skype:88001003434?call" w:history="1">
        <w:r>
          <w:rPr>
            <w:rFonts w:ascii="Times New Roman" w:hAnsi="Times New Roman" w:eastAsia="Times New Roman" w:cs="Times New Roman"/>
            <w:i/>
            <w:iCs/>
            <w:color w:val="000000"/>
            <w:sz w:val="20"/>
            <w:szCs w:val="20"/>
          </w:rPr>
          <w:t xml:space="preserve">8(800)100-34-34</w:t>
        </w:r>
      </w:hyperlink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 (звонок из регионов России бесплатный).</w:t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  <w:r>
        <w:rPr>
          <w:rFonts w:ascii="Times New Roman" w:hAnsi="Times New Roman" w:eastAsia="Times New Roman" w:cs="Times New Roman"/>
          <w:color w:val="000000"/>
          <w14:ligatures w14:val="none"/>
        </w:rPr>
      </w:r>
    </w:p>
    <w:sectPr>
      <w:footnotePr/>
      <w:endnotePr/>
      <w:type w:val="nextPage"/>
      <w:pgSz w:w="16838" w:h="11906" w:orient="landscape"/>
      <w:pgMar w:top="425" w:right="1134" w:bottom="284" w:left="709" w:header="709" w:footer="709" w:gutter="0"/>
      <w:cols w:num="2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24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609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96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689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04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409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129" w:hanging="360"/>
      </w:pPr>
      <w:rPr>
        <w:rFonts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95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2317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67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3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397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75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4117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477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837" w:hanging="360"/>
      </w:pPr>
      <w:rPr>
        <w:rFonts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777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7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7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7" w:hanging="360"/>
      </w:pPr>
      <w:rPr>
        <w:rFonts w:ascii="Symbol" w:hAnsi="Symbol" w:eastAsia="Symbol" w:cs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18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778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8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8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8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8" w:hanging="360"/>
      </w:pPr>
      <w:rPr>
        <w:rFonts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18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778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8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8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8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8" w:hanging="360"/>
      </w:pPr>
      <w:rPr>
        <w:rFonts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18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778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8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8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8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8" w:hanging="360"/>
      </w:pPr>
      <w:rPr>
        <w:rFonts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636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99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5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716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0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436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796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156" w:hanging="360"/>
      </w:pPr>
      <w:rPr>
        <w:rFonts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636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99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5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716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0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436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796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156" w:hanging="360"/>
      </w:pPr>
      <w:rPr>
        <w:rFonts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636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99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5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716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0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436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796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156" w:hanging="360"/>
      </w:pPr>
      <w:rPr>
        <w:rFonts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636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99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5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716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0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436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796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156" w:hanging="360"/>
      </w:pPr>
      <w:rPr>
        <w:rFonts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417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777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3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9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857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2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577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937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297" w:hanging="360"/>
      </w:pPr>
      <w:rPr>
        <w:rFonts w:ascii="Symbol" w:hAnsi="Symbol" w:eastAsia="Symbol" w:cs="Symbol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2"/>
    <w:next w:val="892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2"/>
    <w:next w:val="892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paragraph" w:styleId="895">
    <w:name w:val="No Spacing"/>
    <w:basedOn w:val="892"/>
    <w:uiPriority w:val="1"/>
    <w:qFormat/>
    <w:pPr>
      <w:spacing w:after="0" w:line="240" w:lineRule="auto"/>
    </w:pPr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character" w:styleId="897" w:default="1">
    <w:name w:val="Default Paragraph Font"/>
    <w:uiPriority w:val="1"/>
    <w:semiHidden/>
    <w:unhideWhenUsed/>
  </w:style>
  <w:style w:type="character" w:styleId="898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spd.gov.ru/map" TargetMode="External"/><Relationship Id="rId10" Type="http://schemas.openxmlformats.org/officeDocument/2006/relationships/hyperlink" Target="skype:88001003434?cal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2025-06-09T14:30:48Z</dcterms:modified>
</cp:coreProperties>
</file>