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tabs>
          <w:tab w:val="left" w:pos="5466" w:leader="none"/>
        </w:tabs>
        <w:spacing w:before="0" w:after="0" w:line="240"/>
        <w:ind w:right="0" w:left="2835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Для направления в образовательные учреждения (школы, техникумы), а также размещения на сайтах органов местного самоуправления и печатном издании газете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Сельская новь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4253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РАЗЪЯСНЕНИЯ ЗАКОНОДАТЕЛЬСТВА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трудовых правах несовершеннолетних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современном этапе развития нашего общества несовершеннолетние граждане все чаще вступают в трудовые отношения, особенно в летний период, в  связи с чем, необходимо знать основные положения трудового законодательства РФ, регламентирующие трудовые права несовершеннолетних граждан.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соответствие со ст. 63 Трудового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кодекса РФ (далее - ТК РФ) заключение трудового договора допускается с лицами, достигшими возраста шестнадцати лет, за исключением случаев, предусмотренных ТК РФ, другими федеральными законами. Лица, получившие общее образование или получающие общее образование и достигшие возраста пятнадцати лет, могут заключать трудовой договор для выполнения легкого труда, не причиняющего вреда их здоровью. С согласия одного из родителей (попечителя) и органа опеки и попечительства трудовой договор может быть заключен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программы. В организациях кинематографии, театрах, театральных и концертных организациях, цирках допускается с согласия одного из родителей (опекуна) и разрешения органа опеки и попечительства заключение трудового договора с лицами, не достигшими возраста четырнадцати лет, для участия в создании и (или) исполнении (экспонировании) произведений без ущерба здоровью и нравственному развитию. Трудовой договор от имени работника в этом случае подписывается его родителем (опекуном).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ст. 265 ТК РФ запрещается применение труда лиц в возрасте до восемнадцати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 нравственному развитию (игорный бизнес, работа в ночных кабаре и клубах, производство, перевозка и торговля спиртными напитками, табачными изделиями, наркотическими и иными токсическими препаратами, материалами эротического содержания). Запрещаются переноска и передвижение работниками в возрасте до восемнадцати лет тяжестей, превышающих установленные для них предельные нормы.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соответствие со ст. 266 ТК РФ лица в возрасте до восемнадцати лет принимаются на работу только после предварительного обязательного медицинского осмотра и в дальнейшем, до достижения возраста восемнадцати лет, ежегодно подлежат обязательному медицинскому осмотру. Предусмотренные настоящей статьей обязательные медицинские осмотры осуществляются за счет средств работодателя.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ст. 267 ТК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соответствие со ст. 268 ТК РФ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запрещаются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восемнадцати лет (за исключением творческих работников средств массовой информации, организаций кинематографии, теле-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в соответствии с перечнями работ, профессий, должностей этих работников, утверждаемыми Правительством Российской Федерации с учетом мнения Российской трехсторонней комиссии по регулированию социально-трудовых отношений).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Согласно ст. 269 ТК РФ расторжение трудового договора с работниками в возрасте до восемнадцати лет по инициативе работодателя (за исключением случая ликвидации организации или прекращения деятельности индивидуальным предпринимателем)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соответствие со 271 ТК РФ при повременной оплате труда заработная плата работникам в возрасте до восемнадцати лет выплачивается с учетом сокращенной продолжительности работы.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работы. Оплата труда работников в возрасте до восемнадцати лет, обучающихся в организациях, осуществляющих образовательную деятельность, и работающих в свободное от учебы время, производится пропорционально отработанному времени или в зависимости от выработки. Работодатель может устанавливать этим работникам доплаты к заработной плате за счет собственных средств.</w:t>
      </w:r>
    </w:p>
    <w:p>
      <w:pPr>
        <w:spacing w:before="0" w:after="0" w:line="240"/>
        <w:ind w:right="0" w:left="0" w:firstLine="851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Одновременно, напоминаю, что несовершеннолетний, а также его законный представитель либо опекун вправе обратиться за защитой своих нарушенных трудовых прав в органы прокуратуры.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Заместитель прокурора района</w:t>
      </w:r>
    </w:p>
    <w:p>
      <w:pPr>
        <w:tabs>
          <w:tab w:val="left" w:pos="7401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младший советник юстиции</w:t>
        <w:tab/>
        <w:t xml:space="preserve">  А.В. Хитрова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