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6A7F8E9A" w14:textId="77777777" w:rsidR="00DB20EC" w:rsidRPr="00DB20EC" w:rsidRDefault="00DB20EC" w:rsidP="00DB20EC">
      <w:pPr>
        <w:ind w:firstLine="850"/>
        <w:jc w:val="both"/>
        <w:rPr>
          <w:sz w:val="28"/>
        </w:rPr>
      </w:pPr>
      <w:r w:rsidRPr="00DB20EC">
        <w:rPr>
          <w:sz w:val="28"/>
        </w:rPr>
        <w:t>Прокуратурой Волосовского района поддержано государственное обвинение по уголовному делу в отношении совершивших угон автомобиля.</w:t>
      </w:r>
    </w:p>
    <w:p w14:paraId="3A8EA295" w14:textId="77777777" w:rsidR="00DB20EC" w:rsidRPr="00DB20EC" w:rsidRDefault="00DB20EC" w:rsidP="00DB20EC">
      <w:pPr>
        <w:ind w:firstLine="850"/>
        <w:jc w:val="both"/>
        <w:rPr>
          <w:sz w:val="28"/>
        </w:rPr>
      </w:pPr>
      <w:r w:rsidRPr="00DB20EC">
        <w:rPr>
          <w:sz w:val="28"/>
        </w:rPr>
        <w:t xml:space="preserve">Как установлено судом, подсудимый С. предложил несовершеннолетнему И. угон автомобиля, припаркованный на неохраняемой стоянке, на что получил согласие, после чего они сформировали преступный умысел и вступили в преступный сговор, направленный на неправомерное завладение автомобилем без цели хищения, распределив между собой преступные роли каждого, согласно которым С. и </w:t>
      </w:r>
      <w:proofErr w:type="spellStart"/>
      <w:r w:rsidRPr="00DB20EC">
        <w:rPr>
          <w:sz w:val="28"/>
        </w:rPr>
        <w:t>И</w:t>
      </w:r>
      <w:proofErr w:type="spellEnd"/>
      <w:r w:rsidRPr="00DB20EC">
        <w:rPr>
          <w:sz w:val="28"/>
        </w:rPr>
        <w:t>., путем свободного доступа через незапертые двери проникли в салон автомобиля, где И. занял переднее пассажирское сиденье и наблюдал за окружающей обстановкой, а С. водительское место и демонтировал нижнюю крышку рулевой колонки, вытащил провода и путем их смыкания завел двигатель и начал движение, затем бросили автомобиль и скрылись с места преступления.</w:t>
      </w:r>
    </w:p>
    <w:p w14:paraId="0CFFF28B" w14:textId="77777777" w:rsidR="00DB20EC" w:rsidRPr="00DB20EC" w:rsidRDefault="00DB20EC" w:rsidP="00DB20EC">
      <w:pPr>
        <w:ind w:firstLine="850"/>
        <w:jc w:val="both"/>
        <w:rPr>
          <w:sz w:val="28"/>
        </w:rPr>
      </w:pPr>
      <w:r w:rsidRPr="00DB20EC">
        <w:rPr>
          <w:sz w:val="28"/>
        </w:rPr>
        <w:t>В ходе судебного разбирательства подсудимые вину в инкриминируемом им деянии признали в полном объеме.</w:t>
      </w:r>
    </w:p>
    <w:p w14:paraId="52086BC1" w14:textId="77777777" w:rsidR="00DB20EC" w:rsidRPr="00DB20EC" w:rsidRDefault="00DB20EC" w:rsidP="00DB20EC">
      <w:pPr>
        <w:ind w:firstLine="850"/>
        <w:jc w:val="both"/>
        <w:rPr>
          <w:sz w:val="28"/>
        </w:rPr>
      </w:pPr>
      <w:r w:rsidRPr="00DB20EC">
        <w:rPr>
          <w:sz w:val="28"/>
        </w:rPr>
        <w:t xml:space="preserve">Суд, исследовав имеющиеся по делу доказательства, квалифицировал действия С. и </w:t>
      </w:r>
      <w:proofErr w:type="spellStart"/>
      <w:r w:rsidRPr="00DB20EC">
        <w:rPr>
          <w:sz w:val="28"/>
        </w:rPr>
        <w:t>И</w:t>
      </w:r>
      <w:proofErr w:type="spellEnd"/>
      <w:r w:rsidRPr="00DB20EC">
        <w:rPr>
          <w:sz w:val="28"/>
        </w:rPr>
        <w:t>., каждого по п. «а» ч.2 ст.166 УК РФ как неправомерное завладение автомобилем без цели хищения (угон) группой лиц по предварительному сговору, и С. по п. «б» ч. 4 ст. 150 УК РФ как вовлечение иным способом несовершеннолетнего в совершение тяжкого преступления, будучи лицом, достигшим восемнадцатилетнего возраста.</w:t>
      </w:r>
    </w:p>
    <w:p w14:paraId="2770813F" w14:textId="281A99DD" w:rsidR="00D35E4D" w:rsidRDefault="00DB20EC" w:rsidP="00DB20EC">
      <w:pPr>
        <w:ind w:firstLine="850"/>
        <w:jc w:val="both"/>
        <w:rPr>
          <w:sz w:val="28"/>
        </w:rPr>
      </w:pPr>
      <w:r w:rsidRPr="00DB20EC">
        <w:rPr>
          <w:sz w:val="28"/>
        </w:rPr>
        <w:t>С учетом наличия смягчающих и отсутствия отягчающих обстоятельств, суд признал подсудимых виновными в совершении указанных преступлений и назначил наказание И. в виде штрафа в размере 25 000 рублей, С. в виде лишения свободы на срок 5 лет условно с испытательным сроком 5 лет и штрафом в размере 50 000 рублей.</w:t>
      </w:r>
    </w:p>
    <w:p w14:paraId="6A2E9051" w14:textId="77777777" w:rsidR="00D35E4D" w:rsidRDefault="00D35E4D" w:rsidP="00D35E4D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835735"/>
    <w:rsid w:val="00842A21"/>
    <w:rsid w:val="008B1B68"/>
    <w:rsid w:val="008B3DE0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B20EC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Volosova</cp:lastModifiedBy>
  <cp:revision>2</cp:revision>
  <cp:lastPrinted>2026-06-27T13:49:00Z</cp:lastPrinted>
  <dcterms:created xsi:type="dcterms:W3CDTF">2026-06-28T15:01:00Z</dcterms:created>
  <dcterms:modified xsi:type="dcterms:W3CDTF">2026-06-28T15:01:00Z</dcterms:modified>
</cp:coreProperties>
</file>